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969D6" w14:textId="4A3259D6" w:rsidR="00EB779E" w:rsidRPr="00986DAB" w:rsidRDefault="00EB779E" w:rsidP="00986DAB">
      <w:pPr>
        <w:spacing w:before="120" w:after="120" w:line="360" w:lineRule="auto"/>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Summary of the Characteristics of Concussion Services Users</w:t>
      </w:r>
      <w:r w:rsidR="00C80F86" w:rsidRPr="00986DAB">
        <w:rPr>
          <w:rFonts w:ascii="Times New Roman" w:hAnsi="Times New Roman" w:cs="Times New Roman"/>
          <w:sz w:val="22"/>
          <w:szCs w:val="22"/>
          <w:lang w:val="en-AU"/>
        </w:rPr>
        <w:t xml:space="preserve"> and their Impact on Outcomes</w:t>
      </w:r>
      <w:r w:rsidRPr="00986DAB">
        <w:rPr>
          <w:rFonts w:ascii="Times New Roman" w:hAnsi="Times New Roman" w:cs="Times New Roman"/>
          <w:sz w:val="22"/>
          <w:szCs w:val="22"/>
          <w:lang w:val="en-AU"/>
        </w:rPr>
        <w:t xml:space="preserve">: A </w:t>
      </w:r>
      <w:r w:rsidR="006612A2" w:rsidRPr="00986DAB">
        <w:rPr>
          <w:rFonts w:ascii="Times New Roman" w:hAnsi="Times New Roman" w:cs="Times New Roman"/>
          <w:sz w:val="22"/>
          <w:szCs w:val="22"/>
          <w:lang w:val="en-AU"/>
        </w:rPr>
        <w:t>Clinical Audit Report</w:t>
      </w:r>
    </w:p>
    <w:p w14:paraId="22440341" w14:textId="3C299174" w:rsidR="00EB779E" w:rsidRPr="00986DAB" w:rsidRDefault="00EB779E" w:rsidP="00986DAB">
      <w:pPr>
        <w:spacing w:before="120" w:after="120" w:line="360" w:lineRule="auto"/>
        <w:jc w:val="center"/>
        <w:rPr>
          <w:rFonts w:ascii="Times New Roman" w:hAnsi="Times New Roman" w:cs="Times New Roman"/>
          <w:sz w:val="22"/>
          <w:szCs w:val="22"/>
          <w:vertAlign w:val="superscript"/>
          <w:lang w:val="en-AU"/>
        </w:rPr>
      </w:pPr>
      <w:r w:rsidRPr="00986DAB">
        <w:rPr>
          <w:rFonts w:ascii="Times New Roman" w:hAnsi="Times New Roman" w:cs="Times New Roman"/>
          <w:sz w:val="22"/>
          <w:szCs w:val="22"/>
          <w:lang w:val="en-AU"/>
        </w:rPr>
        <w:t>Josh W. Faulkner</w:t>
      </w:r>
      <w:r w:rsidR="00986DAB" w:rsidRPr="00986DAB">
        <w:rPr>
          <w:rFonts w:ascii="Times New Roman" w:hAnsi="Times New Roman" w:cs="Times New Roman"/>
          <w:sz w:val="22"/>
          <w:szCs w:val="22"/>
          <w:vertAlign w:val="superscript"/>
          <w:lang w:val="en-AU"/>
        </w:rPr>
        <w:t>1</w:t>
      </w:r>
      <w:r w:rsidRPr="00986DAB">
        <w:rPr>
          <w:rFonts w:ascii="Times New Roman" w:hAnsi="Times New Roman" w:cs="Times New Roman"/>
          <w:sz w:val="22"/>
          <w:szCs w:val="22"/>
          <w:lang w:val="en-AU"/>
        </w:rPr>
        <w:t>, PhD &amp; Alice Theadom, PhD</w:t>
      </w:r>
      <w:r w:rsidR="00986DAB" w:rsidRPr="00986DAB">
        <w:rPr>
          <w:rFonts w:ascii="Times New Roman" w:hAnsi="Times New Roman" w:cs="Times New Roman"/>
          <w:sz w:val="22"/>
          <w:szCs w:val="22"/>
          <w:vertAlign w:val="superscript"/>
          <w:lang w:val="en-AU"/>
        </w:rPr>
        <w:t>2</w:t>
      </w:r>
    </w:p>
    <w:p w14:paraId="20D125B8" w14:textId="08AD3A11" w:rsidR="00986DAB" w:rsidRPr="00986DAB" w:rsidRDefault="00986DAB" w:rsidP="00986DAB">
      <w:pPr>
        <w:spacing w:before="120" w:after="120" w:line="360" w:lineRule="auto"/>
        <w:jc w:val="center"/>
        <w:rPr>
          <w:rFonts w:ascii="Times New Roman" w:hAnsi="Times New Roman" w:cs="Times New Roman"/>
          <w:sz w:val="22"/>
          <w:szCs w:val="22"/>
          <w:lang w:val="en-AU"/>
        </w:rPr>
      </w:pPr>
      <w:r w:rsidRPr="00986DAB">
        <w:rPr>
          <w:rFonts w:ascii="Times New Roman" w:hAnsi="Times New Roman" w:cs="Times New Roman"/>
          <w:sz w:val="22"/>
          <w:szCs w:val="22"/>
          <w:vertAlign w:val="superscript"/>
          <w:lang w:val="en-AU"/>
        </w:rPr>
        <w:t>1</w:t>
      </w:r>
      <w:r w:rsidRPr="00986DAB">
        <w:rPr>
          <w:rFonts w:ascii="Times New Roman" w:hAnsi="Times New Roman" w:cs="Times New Roman"/>
          <w:sz w:val="22"/>
          <w:szCs w:val="22"/>
          <w:lang w:val="en-AU"/>
        </w:rPr>
        <w:t xml:space="preserve">Te Herenga Waka – Victoria University of Wellington, </w:t>
      </w:r>
      <w:r w:rsidRPr="00986DAB">
        <w:rPr>
          <w:rFonts w:ascii="Times New Roman" w:hAnsi="Times New Roman" w:cs="Times New Roman"/>
          <w:sz w:val="22"/>
          <w:szCs w:val="22"/>
          <w:vertAlign w:val="superscript"/>
          <w:lang w:val="en-AU"/>
        </w:rPr>
        <w:t>2</w:t>
      </w:r>
      <w:r w:rsidRPr="00986DAB">
        <w:rPr>
          <w:rFonts w:ascii="Times New Roman" w:hAnsi="Times New Roman" w:cs="Times New Roman"/>
          <w:sz w:val="22"/>
          <w:szCs w:val="22"/>
          <w:lang w:val="en-AU"/>
        </w:rPr>
        <w:t>Auckland University of Technology</w:t>
      </w:r>
    </w:p>
    <w:p w14:paraId="547EDF6C" w14:textId="6F943558" w:rsidR="004E3DB3" w:rsidRPr="00986DAB" w:rsidRDefault="004E3DB3" w:rsidP="00986DAB">
      <w:pPr>
        <w:spacing w:before="120" w:after="120" w:line="360" w:lineRule="auto"/>
        <w:ind w:firstLine="720"/>
        <w:rPr>
          <w:rFonts w:ascii="Times New Roman" w:hAnsi="Times New Roman" w:cs="Times New Roman"/>
          <w:sz w:val="22"/>
          <w:szCs w:val="22"/>
        </w:rPr>
      </w:pPr>
      <w:r w:rsidRPr="00986DAB">
        <w:rPr>
          <w:rFonts w:ascii="Times New Roman" w:hAnsi="Times New Roman" w:cs="Times New Roman"/>
          <w:sz w:val="22"/>
          <w:szCs w:val="22"/>
        </w:rPr>
        <w:t>Affecting over 1% of the population each year, mild traumatic brain injury (mTBI) is one of the most prevalent neurological conditions (Langer, Levy &amp; Bayley, 2020). A mTBI occurs when the head and/or neck receives mechanical energy from an external physical force. This force can occur from accidental (</w:t>
      </w:r>
      <w:proofErr w:type="gramStart"/>
      <w:r w:rsidRPr="00986DAB">
        <w:rPr>
          <w:rFonts w:ascii="Times New Roman" w:hAnsi="Times New Roman" w:cs="Times New Roman"/>
          <w:sz w:val="22"/>
          <w:szCs w:val="22"/>
        </w:rPr>
        <w:t>i.e.</w:t>
      </w:r>
      <w:proofErr w:type="gramEnd"/>
      <w:r w:rsidRPr="00986DAB">
        <w:rPr>
          <w:rFonts w:ascii="Times New Roman" w:hAnsi="Times New Roman" w:cs="Times New Roman"/>
          <w:sz w:val="22"/>
          <w:szCs w:val="22"/>
        </w:rPr>
        <w:t xml:space="preserve"> fall), incidental (i.e. sports injury, military blast exposure) or deliberate acts (i.e. assault). The mild specifier in TBI denotes a clinical presentation characterized by relatively brief loss of consciousness at injury (&lt;30 minutes), preserved alertness and responsivity 30 minutes after injury, and minimal post-traumatic amnesia (&lt;24 hours; Silverberg et al., 202</w:t>
      </w:r>
      <w:r w:rsidR="006473A4" w:rsidRPr="00986DAB">
        <w:rPr>
          <w:rFonts w:ascii="Times New Roman" w:hAnsi="Times New Roman" w:cs="Times New Roman"/>
          <w:sz w:val="22"/>
          <w:szCs w:val="22"/>
        </w:rPr>
        <w:t>1</w:t>
      </w:r>
      <w:r w:rsidRPr="00986DAB">
        <w:rPr>
          <w:rFonts w:ascii="Times New Roman" w:hAnsi="Times New Roman" w:cs="Times New Roman"/>
          <w:sz w:val="22"/>
          <w:szCs w:val="22"/>
        </w:rPr>
        <w:t>; Clark et al., 2022; Faul &amp; Coronado, 2015). According to American Congress on Rehabilitation Medicine (ACRM), the term “concussion” is synonymous with mTBI so long as structural abnormalities are neither suspected nor detected on neuroimaging (Silverberg et al., 2023).</w:t>
      </w:r>
    </w:p>
    <w:p w14:paraId="0061132C" w14:textId="452957EB" w:rsidR="004E3DB3" w:rsidRPr="00986DAB" w:rsidRDefault="004E3DB3" w:rsidP="00986DAB">
      <w:pPr>
        <w:spacing w:before="120" w:after="120" w:line="360" w:lineRule="auto"/>
        <w:ind w:firstLine="720"/>
        <w:rPr>
          <w:rFonts w:ascii="Times New Roman" w:eastAsia="Times New Roman" w:hAnsi="Times New Roman" w:cs="Times New Roman"/>
          <w:sz w:val="22"/>
          <w:szCs w:val="22"/>
          <w:lang w:val="en-CA"/>
        </w:rPr>
      </w:pPr>
      <w:r w:rsidRPr="00986DAB">
        <w:rPr>
          <w:rFonts w:ascii="Times New Roman" w:hAnsi="Times New Roman" w:cs="Times New Roman"/>
          <w:sz w:val="22"/>
          <w:szCs w:val="22"/>
        </w:rPr>
        <w:t xml:space="preserve">Although mTBI is associated with an acute onset of physical, emotional, and cognitive symptoms (termed post-concussion symptoms), </w:t>
      </w:r>
      <w:r w:rsidRPr="00986DAB">
        <w:rPr>
          <w:rFonts w:ascii="Times New Roman" w:eastAsia="Times New Roman" w:hAnsi="Times New Roman" w:cs="Times New Roman"/>
          <w:sz w:val="22"/>
          <w:szCs w:val="22"/>
          <w:lang w:val="en-CA"/>
        </w:rPr>
        <w:t xml:space="preserve">a substantia proportion of adults experience remission within two weeks of injury </w:t>
      </w:r>
      <w:r w:rsidRPr="00986DAB">
        <w:rPr>
          <w:rFonts w:ascii="Times New Roman" w:eastAsia="Times New Roman" w:hAnsi="Times New Roman" w:cs="Times New Roman"/>
          <w:sz w:val="22"/>
          <w:szCs w:val="22"/>
          <w:lang w:val="en-CA"/>
        </w:rPr>
        <w:fldChar w:fldCharType="begin"/>
      </w:r>
      <w:r w:rsidRPr="00986DAB">
        <w:rPr>
          <w:rFonts w:ascii="Times New Roman" w:eastAsia="Times New Roman" w:hAnsi="Times New Roman" w:cs="Times New Roman"/>
          <w:sz w:val="22"/>
          <w:szCs w:val="22"/>
          <w:lang w:val="en-CA"/>
        </w:rPr>
        <w:instrText xml:space="preserve"> ADDIN ZOTERO_ITEM CSL_CITATION {"citationID":"a16jhoarvua","properties":{"formattedCitation":"(McCrory et al., 2017; N. D. Silverberg et al., 2020)","plainCitation":"(McCrory et al., 2017; N. D. Silverberg et al., 2020)","dontUpdate":true,"noteIndex":0},"citationItems":[{"id":10336,"uris":["http://zotero.org/users/3713438/items/ISKMPUH7"],"itemData":{"id":10336,"type":"article-journal","container-title":"British Journal of Sports Medicine","DOI":"10.1136/bjsports-2017-097699","ISSN":"1473-0480","issue":"11","journalAbbreviation":"Br J Sports Med","language":"eng","note":"PMID: 28446457","page":"838-847","source":"PubMed","title":"Consensus statement on concussion in sport-the 5th international conference on concussion in sport held in Berlin, October 2016","volume":"51","author":[{"family":"McCrory","given":"Paul"},{"family":"Meeuwisse","given":"Willem"},{"family":"Dvořák","given":"Jiří"},{"family":"Aubry","given":"Mark"},{"family":"Bailes","given":"Julian"},{"family":"Broglio","given":"Steven"},{"family":"Cantu","given":"Robert C."},{"family":"Cassidy","given":"David"},{"family":"Echemendia","given":"Ruben J."},{"family":"Castellani","given":"Rudy J."},{"family":"Davis","given":"Gavin A."},{"family":"Ellenbogen","given":"Richard"},{"family":"Emery","given":"Carolyn"},{"family":"Engebretsen","given":"Lars"},{"family":"Feddermann-Demont","given":"Nina"},{"family":"Giza","given":"Christopher C."},{"family":"Guskiewicz","given":"Kevin M."},{"family":"Herring","given":"Stanley"},{"family":"Iverson","given":"Grant L."},{"family":"Johnston","given":"Karen M."},{"family":"Kissick","given":"James"},{"family":"Kutcher","given":"Jeffrey"},{"family":"Leddy","given":"John J."},{"family":"Maddocks","given":"David"},{"family":"Makdissi","given":"Michael"},{"family":"Manley","given":"Geoff T."},{"family":"McCrea","given":"Michael"},{"family":"Meehan","given":"William P."},{"family":"Nagahiro","given":"Shinji"},{"family":"Patricios","given":"Jon"},{"family":"Putukian","given":"Margot"},{"family":"Schneider","given":"Kathryn J."},{"family":"Sills","given":"Allen"},{"family":"Tator","given":"Charles H."},{"family":"Turner","given":"Michael"},{"family":"Vos","given":"Pieter E."}],"issued":{"date-parts":[["2017",6]]}}},{"id":10035,"uris":["http://zotero.org/users/3713438/items/G896UHVE"],"itemData":{"id":10035,"type":"article-journal","container-title":"Archives of Physical Medicine and Rehabilitation","DOI":"10.1016/j.apmr.2019.10.179","ISSN":"0003-9993, 1532-821X","issue":"2","journalAbbreviation":"Archives of Physical Medicine and Rehabilitation","language":"English","note":"publisher: Elsevier\nPMID: 31654620","page":"382-393","source":"www.archives-pmr.org","title":"Management of Concussion and Mild Traumatic Brain Injury: A Synthesis of Practice Guidelines","title-short":"Management of Concussion and Mild Traumatic Brain Injury","volume":"101","author":[{"family":"Silverberg","given":"Noah D."},{"family":"Iaccarino","given":"Mary Alexis"},{"family":"Panenka","given":"William J."},{"family":"Iverson","given":"Grant L."},{"family":"McCulloch","given":"Karen L."},{"family":"Dams-O’Connor","given":"Kristen"},{"family":"Reed","given":"Nick"},{"family":"McCrea","given":"Michael"},{"family":"Cogan","given":"Alison M."},{"family":"Graf","given":"Min Jeong Park"},{"family":"Kajankova","given":"Maria"},{"family":"McKinney","given":"Gary"},{"family":"Jamora","given":"Christina Weyer"}],"issued":{"date-parts":[["2020",2,1]]}}}],"schema":"https://github.com/citation-style-language/schema/raw/master/csl-citation.json"} </w:instrText>
      </w:r>
      <w:r w:rsidRPr="00986DAB">
        <w:rPr>
          <w:rFonts w:ascii="Times New Roman" w:eastAsia="Times New Roman" w:hAnsi="Times New Roman" w:cs="Times New Roman"/>
          <w:sz w:val="22"/>
          <w:szCs w:val="22"/>
          <w:lang w:val="en-CA"/>
        </w:rPr>
        <w:fldChar w:fldCharType="separate"/>
      </w:r>
      <w:r w:rsidRPr="00986DAB">
        <w:rPr>
          <w:rFonts w:ascii="Times New Roman" w:eastAsia="Times New Roman" w:hAnsi="Times New Roman" w:cs="Times New Roman"/>
          <w:sz w:val="22"/>
          <w:szCs w:val="22"/>
          <w:lang w:val="en-US"/>
        </w:rPr>
        <w:t>(McCrory et al., 2017)</w:t>
      </w:r>
      <w:r w:rsidRPr="00986DAB">
        <w:rPr>
          <w:rFonts w:ascii="Times New Roman" w:eastAsia="Times New Roman" w:hAnsi="Times New Roman" w:cs="Times New Roman"/>
          <w:sz w:val="22"/>
          <w:szCs w:val="22"/>
          <w:lang w:val="en-CA"/>
        </w:rPr>
        <w:fldChar w:fldCharType="end"/>
      </w:r>
      <w:r w:rsidRPr="00986DAB">
        <w:rPr>
          <w:rFonts w:ascii="Times New Roman" w:eastAsia="Times New Roman" w:hAnsi="Times New Roman" w:cs="Times New Roman"/>
          <w:sz w:val="22"/>
          <w:szCs w:val="22"/>
          <w:lang w:val="en-CA"/>
        </w:rPr>
        <w:t xml:space="preserve">. However,  meta-analytic evidence suggests that one in three adults experience incomplete recovery and continue to report symptoms months to years after injury </w:t>
      </w:r>
      <w:r w:rsidRPr="00986DAB">
        <w:rPr>
          <w:rFonts w:ascii="Times New Roman" w:eastAsia="Times New Roman" w:hAnsi="Times New Roman" w:cs="Times New Roman"/>
          <w:sz w:val="22"/>
          <w:szCs w:val="22"/>
          <w:lang w:val="en-CA"/>
        </w:rPr>
        <w:fldChar w:fldCharType="begin"/>
      </w:r>
      <w:r w:rsidRPr="00986DAB">
        <w:rPr>
          <w:rFonts w:ascii="Times New Roman" w:eastAsia="Times New Roman" w:hAnsi="Times New Roman" w:cs="Times New Roman"/>
          <w:sz w:val="22"/>
          <w:szCs w:val="22"/>
          <w:lang w:val="en-CA"/>
        </w:rPr>
        <w:instrText xml:space="preserve"> ADDIN ZOTERO_ITEM CSL_CITATION {"citationID":"an2kjfcb5e","properties":{"formattedCitation":"(Cancelliere et al., 2022; Silverberg et al., 2020)","plainCitation":"(Cancelliere et al., 2022; Silverberg et al., 2020)","noteIndex":0},"citationItems":[{"id":10035,"uris":["http://zotero.org/users/3713438/items/G896UHVE"],"itemData":{"id":10035,"type":"article-journal","container-title":"Archives of Physical Medicine and Rehabilitation","DOI":"10.1016/j.apmr.2019.10.179","ISSN":"0003-9993, 1532-821X","issue":"2","journalAbbreviation":"Archives of Physical Medicine and Rehabilitation","language":"English","note":"publisher: Elsevier\nPMID: 31654620","page":"382-393","source":"www.archives-pmr.org","title":"Management of Concussion and Mild Traumatic Brain Injury: A Synthesis of Practice Guidelines","title-short":"Management of Concussion and Mild Traumatic Brain Injury","volume":"101","author":[{"family":"Silverberg","given":"Noah D."},{"family":"Iaccarino","given":"Mary Alexis"},{"family":"Panenka","given":"William J."},{"family":"Iverson","given":"Grant L."},{"family":"McCulloch","given":"Karen L."},{"family":"Dams-O’Connor","given":"Kristen"},{"family":"Reed","given":"Nick"},{"family":"McCrea","given":"Michael"},{"family":"Cogan","given":"Alison M."},{"family":"Graf","given":"Min Jeong Park"},{"family":"Kajankova","given":"Maria"},{"family":"McKinney","given":"Gary"},{"family":"Jamora","given":"Christina Weyer"}],"issued":{"date-parts":[["2020",2,1]]}}},{"id":13400,"uris":["http://zotero.org/users/3713438/items/4VQATQ66"],"itemData":{"id":13400,"type":"article-journal","abstract":"Studies investigating long-term symptoms and disability after mild traumatic brain injury (mTBI) have yielded mixed results. This systematic review and meta-analysis aimed to determine the prevalence of self-reported post-concussion symptoms (PCS) and disability following mTBI. We systematically searched MEDLINE, Embase, CINAHL, CENTRAL, and PsycInfo to identify inception cohort studies of adults with mTBI. Paired reviewers independently extracted data and assessed risk of bias with the Scottish Intercollegiate Guidelines Network criteria. We identified 43 eligible studies for the systematic review; 41 were rated as high risk of bias, primarily due to high attrition (&gt;20%). Twenty-one studies (49%) were included in the meta-analyses (5 studies were narratively synthesized; 17 studies were duplicate reports). At 3-6 months post-injury, the estimated prevalence of PCS from random-effects meta-analyses was 31.3% (95% CI=25.4-38.4) using a lenient definition of PCS (2-4 mild severity PCS) and 18.3% (95% CI=13.6-24.0) using a more stringent definition. The estimated prevalence of disability was 54.0% (95% CI=49.4-58.6) and 29.6% (95% CI=27.8-31.5) when defined as Glasgow Outcome Scale-Extended &lt;8 and &lt;7, respectively. The prevalence of symptoms similar to PCS was higher in adults with mTBI versus orthopedic injury (prevalence ratio=1.57, 95% CI=1.22-2.02). In a meta-regression, attrition rate was the only study-related factor significantly associated with higher estimated prevalence of PCS. Setting attrition to 0%, the estimated prevalence of PCS (lenient definition) was 16.1%. We conclude that nearly 1 in 3 adults who present to an emergency department or trauma centre with mTBI report at least mild severity PCS 3-6 months later, but controlling for attrition bias, the true prevalence may be 1 in 6. Studies with representative samples and high retention rates are needed.     Keywords: traumatic brain injury; head trauma; adult brain injury","container-title":"Journal of Neurotrauma","DOI":"10.1089/neu.2022.0185","ISSN":"0897-7151","note":"publisher: Mary Ann Liebert, Inc., publishers","source":"liebertpub.com (Atypon)","title":"Post-concussion symptoms and disability in adults with mild traumatic brain injury: a systematic review and meta-analysis","title-short":"Post-concussion symptoms and disability in adults with mild traumatic brain injury","URL":"https://www.liebertpub.com/doi/abs/10.1089/neu.2022.0185","author":[{"family":"Cancelliere","given":"Carol"},{"family":"Verville","given":"Leslie"},{"family":"Stubbs","given":"Jacob  Liam"},{"family":"Yu","given":"Hainan"},{"family":"Hincapié","given":"Cesar A A."},{"family":"Cassidy","given":"J. David"},{"family":"Wong","given":"Jessica J."},{"family":"Shearer","given":"Heather"},{"family":"Connell","given":"Gaelan"},{"family":"Southerst","given":"Danielle"},{"family":"Howitt","given":"Scott"},{"family":"Guist","given":"Brett"},{"family":"Silverberg","given":"Noah D"}],"accessed":{"date-parts":[["2023",1,4]]},"issued":{"date-parts":[["2022",12,6]]}}}],"schema":"https://github.com/citation-style-language/schema/raw/master/csl-citation.json"} </w:instrText>
      </w:r>
      <w:r w:rsidRPr="00986DAB">
        <w:rPr>
          <w:rFonts w:ascii="Times New Roman" w:eastAsia="Times New Roman" w:hAnsi="Times New Roman" w:cs="Times New Roman"/>
          <w:sz w:val="22"/>
          <w:szCs w:val="22"/>
          <w:lang w:val="en-CA"/>
        </w:rPr>
        <w:fldChar w:fldCharType="separate"/>
      </w:r>
      <w:r w:rsidRPr="00986DAB">
        <w:rPr>
          <w:rFonts w:ascii="Times New Roman" w:hAnsi="Times New Roman" w:cs="Times New Roman"/>
          <w:sz w:val="22"/>
          <w:szCs w:val="22"/>
          <w:lang w:val="en-US"/>
        </w:rPr>
        <w:t>(Cancelliere et al., 2022)</w:t>
      </w:r>
      <w:r w:rsidRPr="00986DAB">
        <w:rPr>
          <w:rFonts w:ascii="Times New Roman" w:eastAsia="Times New Roman" w:hAnsi="Times New Roman" w:cs="Times New Roman"/>
          <w:sz w:val="22"/>
          <w:szCs w:val="22"/>
          <w:lang w:val="en-CA"/>
        </w:rPr>
        <w:fldChar w:fldCharType="end"/>
      </w:r>
      <w:r w:rsidRPr="00986DAB">
        <w:rPr>
          <w:rFonts w:ascii="Times New Roman" w:eastAsia="Times New Roman" w:hAnsi="Times New Roman" w:cs="Times New Roman"/>
          <w:sz w:val="22"/>
          <w:szCs w:val="22"/>
          <w:lang w:val="en-CA"/>
        </w:rPr>
        <w:t xml:space="preserve">. Population based incident studies have suggested that these rates may be even higher with Theadom et al., (2015) finding that one year post injury, 50% of individuals who had experienced a mTBI reported four or more post-concussion symptoms one year post injury. </w:t>
      </w:r>
    </w:p>
    <w:p w14:paraId="6FF2C632" w14:textId="12946C5F" w:rsidR="00126727" w:rsidRPr="00986DAB" w:rsidRDefault="00126727" w:rsidP="00986DAB">
      <w:pPr>
        <w:spacing w:before="120" w:after="120" w:line="360" w:lineRule="auto"/>
        <w:ind w:firstLine="720"/>
        <w:rPr>
          <w:rFonts w:ascii="Times New Roman" w:eastAsia="Times New Roman" w:hAnsi="Times New Roman" w:cs="Times New Roman"/>
          <w:sz w:val="22"/>
          <w:szCs w:val="22"/>
          <w:lang w:val="en-CA"/>
        </w:rPr>
      </w:pPr>
      <w:r w:rsidRPr="00986DAB">
        <w:rPr>
          <w:rFonts w:ascii="Times New Roman" w:eastAsia="Times New Roman" w:hAnsi="Times New Roman" w:cs="Times New Roman"/>
          <w:sz w:val="22"/>
          <w:szCs w:val="22"/>
          <w:lang w:val="en-CA"/>
        </w:rPr>
        <w:t>For individuals experiencing, persistent post-concussion treatments, international consensus treatment guidelines stipulate the importance of community based multi-disciplinary rehabilitation programmes (Silverberg et al., 2020</w:t>
      </w:r>
      <w:r w:rsidR="00986DAB">
        <w:rPr>
          <w:rFonts w:ascii="Times New Roman" w:eastAsia="Times New Roman" w:hAnsi="Times New Roman" w:cs="Times New Roman"/>
          <w:sz w:val="22"/>
          <w:szCs w:val="22"/>
          <w:lang w:val="en-CA"/>
        </w:rPr>
        <w:t xml:space="preserve">; </w:t>
      </w:r>
      <w:r w:rsidR="00986DAB" w:rsidRPr="00986DAB">
        <w:rPr>
          <w:rFonts w:ascii="Times New Roman" w:hAnsi="Times New Roman" w:cs="Times New Roman"/>
          <w:sz w:val="22"/>
          <w:szCs w:val="22"/>
        </w:rPr>
        <w:t>Marshall</w:t>
      </w:r>
      <w:r w:rsidR="00986DAB">
        <w:rPr>
          <w:rFonts w:ascii="Times New Roman" w:hAnsi="Times New Roman" w:cs="Times New Roman"/>
          <w:sz w:val="22"/>
          <w:szCs w:val="22"/>
        </w:rPr>
        <w:t xml:space="preserve"> et al., 2015</w:t>
      </w:r>
      <w:r w:rsidRPr="00986DAB">
        <w:rPr>
          <w:rFonts w:ascii="Times New Roman" w:eastAsia="Times New Roman" w:hAnsi="Times New Roman" w:cs="Times New Roman"/>
          <w:sz w:val="22"/>
          <w:szCs w:val="22"/>
          <w:lang w:val="en-CA"/>
        </w:rPr>
        <w:t xml:space="preserve">). These programmes could include occupational therapists, physiotherapist, neuropsychologist, medical specialists, </w:t>
      </w:r>
      <w:proofErr w:type="gramStart"/>
      <w:r w:rsidRPr="00986DAB">
        <w:rPr>
          <w:rFonts w:ascii="Times New Roman" w:eastAsia="Times New Roman" w:hAnsi="Times New Roman" w:cs="Times New Roman"/>
          <w:sz w:val="22"/>
          <w:szCs w:val="22"/>
          <w:lang w:val="en-CA"/>
        </w:rPr>
        <w:t>psychologists</w:t>
      </w:r>
      <w:proofErr w:type="gramEnd"/>
      <w:r w:rsidRPr="00986DAB">
        <w:rPr>
          <w:rFonts w:ascii="Times New Roman" w:eastAsia="Times New Roman" w:hAnsi="Times New Roman" w:cs="Times New Roman"/>
          <w:sz w:val="22"/>
          <w:szCs w:val="22"/>
          <w:lang w:val="en-CA"/>
        </w:rPr>
        <w:t xml:space="preserve"> and speech language therapists. These treatment programmes are individualistic and are tailored based on the </w:t>
      </w:r>
      <w:r w:rsidR="006361F7" w:rsidRPr="00986DAB">
        <w:rPr>
          <w:rFonts w:ascii="Times New Roman" w:eastAsia="Times New Roman" w:hAnsi="Times New Roman" w:cs="Times New Roman"/>
          <w:sz w:val="22"/>
          <w:szCs w:val="22"/>
          <w:lang w:val="en-CA"/>
        </w:rPr>
        <w:t>client’s</w:t>
      </w:r>
      <w:r w:rsidRPr="00986DAB">
        <w:rPr>
          <w:rFonts w:ascii="Times New Roman" w:eastAsia="Times New Roman" w:hAnsi="Times New Roman" w:cs="Times New Roman"/>
          <w:sz w:val="22"/>
          <w:szCs w:val="22"/>
          <w:lang w:val="en-CA"/>
        </w:rPr>
        <w:t xml:space="preserve"> presentation but likely to include education, activity management, pacing and return to activity support, vestibular and oculomotor treatment, cognitive </w:t>
      </w:r>
      <w:proofErr w:type="gramStart"/>
      <w:r w:rsidRPr="00986DAB">
        <w:rPr>
          <w:rFonts w:ascii="Times New Roman" w:eastAsia="Times New Roman" w:hAnsi="Times New Roman" w:cs="Times New Roman"/>
          <w:sz w:val="22"/>
          <w:szCs w:val="22"/>
          <w:lang w:val="en-CA"/>
        </w:rPr>
        <w:t>rehabilitation</w:t>
      </w:r>
      <w:proofErr w:type="gramEnd"/>
      <w:r w:rsidRPr="00986DAB">
        <w:rPr>
          <w:rFonts w:ascii="Times New Roman" w:eastAsia="Times New Roman" w:hAnsi="Times New Roman" w:cs="Times New Roman"/>
          <w:sz w:val="22"/>
          <w:szCs w:val="22"/>
          <w:lang w:val="en-CA"/>
        </w:rPr>
        <w:t xml:space="preserve"> and psychological therapy.</w:t>
      </w:r>
    </w:p>
    <w:p w14:paraId="39EBA999" w14:textId="18D35B52" w:rsidR="003263DB" w:rsidRPr="00986DAB" w:rsidRDefault="00126727" w:rsidP="00986DAB">
      <w:pPr>
        <w:spacing w:before="120" w:after="120" w:line="360" w:lineRule="auto"/>
        <w:ind w:firstLine="720"/>
        <w:rPr>
          <w:rFonts w:ascii="Times New Roman" w:eastAsia="Times New Roman" w:hAnsi="Times New Roman" w:cs="Times New Roman"/>
          <w:sz w:val="22"/>
          <w:szCs w:val="22"/>
          <w:lang w:val="en-CA"/>
        </w:rPr>
      </w:pPr>
      <w:r w:rsidRPr="00986DAB">
        <w:rPr>
          <w:rFonts w:ascii="Times New Roman" w:eastAsia="Times New Roman" w:hAnsi="Times New Roman" w:cs="Times New Roman"/>
          <w:sz w:val="22"/>
          <w:szCs w:val="22"/>
          <w:lang w:val="en-CA"/>
        </w:rPr>
        <w:t>In New Zealand the non-fault insurer, Accident Compensation Corporation (ACC) contrac</w:t>
      </w:r>
      <w:r w:rsidR="003263DB" w:rsidRPr="00986DAB">
        <w:rPr>
          <w:rFonts w:ascii="Times New Roman" w:eastAsia="Times New Roman" w:hAnsi="Times New Roman" w:cs="Times New Roman"/>
          <w:sz w:val="22"/>
          <w:szCs w:val="22"/>
          <w:lang w:val="en-CA"/>
        </w:rPr>
        <w:t xml:space="preserve">ts specialist concussion services throughout NZ for those diagnosed with a mTBI. Forrest et al., (2018) conducted a retrospective medical record review of clients who had engaged in these concussion services (n=107). They found that gender was equally represented, most were Europeans, and the mean age of </w:t>
      </w:r>
      <w:r w:rsidR="006361F7" w:rsidRPr="00986DAB">
        <w:rPr>
          <w:rFonts w:ascii="Times New Roman" w:eastAsia="Times New Roman" w:hAnsi="Times New Roman" w:cs="Times New Roman"/>
          <w:sz w:val="22"/>
          <w:szCs w:val="22"/>
          <w:lang w:val="en-CA"/>
        </w:rPr>
        <w:t>clients</w:t>
      </w:r>
      <w:r w:rsidR="003263DB" w:rsidRPr="00986DAB">
        <w:rPr>
          <w:rFonts w:ascii="Times New Roman" w:eastAsia="Times New Roman" w:hAnsi="Times New Roman" w:cs="Times New Roman"/>
          <w:sz w:val="22"/>
          <w:szCs w:val="22"/>
          <w:lang w:val="en-CA"/>
        </w:rPr>
        <w:t xml:space="preserve"> was 35 years old. They noted that the main mechanism of injury </w:t>
      </w:r>
      <w:r w:rsidR="008403D4" w:rsidRPr="00986DAB">
        <w:rPr>
          <w:rFonts w:ascii="Times New Roman" w:eastAsia="Times New Roman" w:hAnsi="Times New Roman" w:cs="Times New Roman"/>
          <w:sz w:val="22"/>
          <w:szCs w:val="22"/>
          <w:lang w:val="en-CA"/>
        </w:rPr>
        <w:t>was</w:t>
      </w:r>
      <w:r w:rsidR="003263DB" w:rsidRPr="00986DAB">
        <w:rPr>
          <w:rFonts w:ascii="Times New Roman" w:eastAsia="Times New Roman" w:hAnsi="Times New Roman" w:cs="Times New Roman"/>
          <w:sz w:val="22"/>
          <w:szCs w:val="22"/>
          <w:lang w:val="en-CA"/>
        </w:rPr>
        <w:t xml:space="preserve"> falls, closely </w:t>
      </w:r>
      <w:r w:rsidR="003263DB" w:rsidRPr="00986DAB">
        <w:rPr>
          <w:rFonts w:ascii="Times New Roman" w:eastAsia="Times New Roman" w:hAnsi="Times New Roman" w:cs="Times New Roman"/>
          <w:sz w:val="22"/>
          <w:szCs w:val="22"/>
          <w:lang w:val="en-CA"/>
        </w:rPr>
        <w:lastRenderedPageBreak/>
        <w:t xml:space="preserve">followed by sports injuries, then motor vehicle accidents. They also found that time from injury to initial assessment was </w:t>
      </w:r>
      <w:r w:rsidR="008403D4">
        <w:rPr>
          <w:rFonts w:ascii="Times New Roman" w:eastAsia="Times New Roman" w:hAnsi="Times New Roman" w:cs="Times New Roman"/>
          <w:sz w:val="22"/>
          <w:szCs w:val="22"/>
          <w:lang w:val="en-CA"/>
        </w:rPr>
        <w:t>correlated</w:t>
      </w:r>
      <w:r w:rsidR="003263DB" w:rsidRPr="00986DAB">
        <w:rPr>
          <w:rFonts w:ascii="Times New Roman" w:eastAsia="Times New Roman" w:hAnsi="Times New Roman" w:cs="Times New Roman"/>
          <w:sz w:val="22"/>
          <w:szCs w:val="22"/>
          <w:lang w:val="en-CA"/>
        </w:rPr>
        <w:t xml:space="preserve"> with more psychological symptoms present at initial assessments. Severity of post-concussion symptoms was correlated with number of days to discharge. Based on these findings, the authors concluded that prompt diagnosis and treatment of mTBI may minimise the severity of post-concussion symptoms, especially symptoms associated with mental health and wellbeing. </w:t>
      </w:r>
    </w:p>
    <w:p w14:paraId="13294485" w14:textId="705AEEFA" w:rsidR="000673E9" w:rsidRPr="00986DAB" w:rsidRDefault="003263DB" w:rsidP="00986DAB">
      <w:pPr>
        <w:spacing w:before="120" w:after="120" w:line="360" w:lineRule="auto"/>
        <w:ind w:firstLine="720"/>
        <w:rPr>
          <w:rFonts w:ascii="Times New Roman" w:hAnsi="Times New Roman" w:cs="Times New Roman"/>
          <w:sz w:val="22"/>
          <w:szCs w:val="22"/>
          <w:lang w:val="en-AU"/>
        </w:rPr>
      </w:pPr>
      <w:r w:rsidRPr="00986DAB">
        <w:rPr>
          <w:rFonts w:ascii="Times New Roman" w:eastAsia="Times New Roman" w:hAnsi="Times New Roman" w:cs="Times New Roman"/>
          <w:sz w:val="22"/>
          <w:szCs w:val="22"/>
          <w:lang w:val="en-CA"/>
        </w:rPr>
        <w:t>Forrest et al., (2018) study provided valuable insights into concussion services in New Zealand. However, ACC data suggests that referral to concussion services is increasing each year. Hence, based on their limited sample, there is a need to provide an updated understand the demographic characteristics of individuals engaging in concussion services in New Zealand with a larger sample. Additionally, there is also a need to understand the relationship between these demographic characteristics and mTBI outcomes for those engaging in this service. This information provides valuable insights for services regarding what specific groups may be at risk for worse outcomes</w:t>
      </w:r>
      <w:r w:rsidR="00C2540B" w:rsidRPr="00986DAB">
        <w:rPr>
          <w:rFonts w:ascii="Times New Roman" w:eastAsia="Times New Roman" w:hAnsi="Times New Roman" w:cs="Times New Roman"/>
          <w:sz w:val="22"/>
          <w:szCs w:val="22"/>
          <w:lang w:val="en-CA"/>
        </w:rPr>
        <w:t xml:space="preserve">. This will </w:t>
      </w:r>
      <w:r w:rsidR="008403D4">
        <w:rPr>
          <w:rFonts w:ascii="Times New Roman" w:eastAsia="Times New Roman" w:hAnsi="Times New Roman" w:cs="Times New Roman"/>
          <w:sz w:val="22"/>
          <w:szCs w:val="22"/>
          <w:lang w:val="en-CA"/>
        </w:rPr>
        <w:t>prompt</w:t>
      </w:r>
      <w:r w:rsidR="00C2540B" w:rsidRPr="00986DAB">
        <w:rPr>
          <w:rFonts w:ascii="Times New Roman" w:eastAsia="Times New Roman" w:hAnsi="Times New Roman" w:cs="Times New Roman"/>
          <w:sz w:val="22"/>
          <w:szCs w:val="22"/>
          <w:lang w:val="en-CA"/>
        </w:rPr>
        <w:t xml:space="preserve"> service to </w:t>
      </w:r>
      <w:r w:rsidR="00671757" w:rsidRPr="00986DAB">
        <w:rPr>
          <w:rFonts w:ascii="Times New Roman" w:eastAsia="Times New Roman" w:hAnsi="Times New Roman" w:cs="Times New Roman"/>
          <w:sz w:val="22"/>
          <w:szCs w:val="22"/>
          <w:lang w:val="en-CA"/>
        </w:rPr>
        <w:t>reflec</w:t>
      </w:r>
      <w:r w:rsidR="00671757">
        <w:rPr>
          <w:rFonts w:ascii="Times New Roman" w:eastAsia="Times New Roman" w:hAnsi="Times New Roman" w:cs="Times New Roman"/>
          <w:sz w:val="22"/>
          <w:szCs w:val="22"/>
          <w:lang w:val="en-CA"/>
        </w:rPr>
        <w:t>t</w:t>
      </w:r>
      <w:r w:rsidR="00C2540B" w:rsidRPr="00986DAB">
        <w:rPr>
          <w:rFonts w:ascii="Times New Roman" w:eastAsia="Times New Roman" w:hAnsi="Times New Roman" w:cs="Times New Roman"/>
          <w:sz w:val="22"/>
          <w:szCs w:val="22"/>
          <w:lang w:val="en-CA"/>
        </w:rPr>
        <w:t xml:space="preserve"> on how these groups are being managed and ensure adequate and appropriate resources and treatment are provided. This is the objective of this report. More specifically, we aim to conduct a clinical audit of clients who engaged in concussion services. Based on this audit, we aim to understand the demographic characteristics of these individuals and to explore how these characteristics impact mTBI outcomes. </w:t>
      </w:r>
    </w:p>
    <w:p w14:paraId="367ABEEE" w14:textId="7AADDEE3" w:rsidR="005645E8" w:rsidRPr="00986DAB" w:rsidRDefault="00A50124" w:rsidP="002A1750">
      <w:pPr>
        <w:spacing w:before="120" w:after="120"/>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Method</w:t>
      </w:r>
    </w:p>
    <w:p w14:paraId="35BBAF7F" w14:textId="50A54E7C" w:rsidR="002A1750" w:rsidRPr="00986DAB" w:rsidRDefault="005645E8" w:rsidP="00986DAB">
      <w:pPr>
        <w:spacing w:before="120" w:after="120" w:line="360" w:lineRule="auto"/>
        <w:ind w:firstLine="720"/>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A clinical audit was completed of clients who had been referred to </w:t>
      </w:r>
      <w:r w:rsidR="008403D4">
        <w:rPr>
          <w:rFonts w:ascii="Times New Roman" w:hAnsi="Times New Roman" w:cs="Times New Roman"/>
          <w:sz w:val="22"/>
          <w:szCs w:val="22"/>
          <w:lang w:val="en-AU"/>
        </w:rPr>
        <w:t xml:space="preserve">a </w:t>
      </w:r>
      <w:r w:rsidRPr="00986DAB">
        <w:rPr>
          <w:rFonts w:ascii="Times New Roman" w:hAnsi="Times New Roman" w:cs="Times New Roman"/>
          <w:sz w:val="22"/>
          <w:szCs w:val="22"/>
          <w:lang w:val="en-AU"/>
        </w:rPr>
        <w:t xml:space="preserve">concussion service in the year 2022 and 2023. </w:t>
      </w:r>
      <w:proofErr w:type="gramStart"/>
      <w:r w:rsidRPr="00986DAB">
        <w:rPr>
          <w:rFonts w:ascii="Times New Roman" w:hAnsi="Times New Roman" w:cs="Times New Roman"/>
          <w:sz w:val="22"/>
          <w:szCs w:val="22"/>
          <w:lang w:val="en-AU"/>
        </w:rPr>
        <w:t>For the purpose of</w:t>
      </w:r>
      <w:proofErr w:type="gramEnd"/>
      <w:r w:rsidRPr="00986DAB">
        <w:rPr>
          <w:rFonts w:ascii="Times New Roman" w:hAnsi="Times New Roman" w:cs="Times New Roman"/>
          <w:sz w:val="22"/>
          <w:szCs w:val="22"/>
          <w:lang w:val="en-AU"/>
        </w:rPr>
        <w:t xml:space="preserve"> this audit, we extracted the following information: gender, age, ethnicity, region</w:t>
      </w:r>
      <w:r w:rsidR="00F2542A" w:rsidRPr="00986DAB">
        <w:rPr>
          <w:rFonts w:ascii="Times New Roman" w:hAnsi="Times New Roman" w:cs="Times New Roman"/>
          <w:sz w:val="22"/>
          <w:szCs w:val="22"/>
          <w:lang w:val="en-AU"/>
        </w:rPr>
        <w:t xml:space="preserve">, time in service and the </w:t>
      </w:r>
      <w:r w:rsidRPr="00986DAB">
        <w:rPr>
          <w:rFonts w:ascii="Times New Roman" w:hAnsi="Times New Roman" w:cs="Times New Roman"/>
          <w:sz w:val="22"/>
          <w:szCs w:val="22"/>
          <w:lang w:val="en-AU"/>
        </w:rPr>
        <w:t xml:space="preserve">amount of clinical input provided in the service (in hours). In the audit data, information </w:t>
      </w:r>
      <w:r w:rsidR="004E3DB3" w:rsidRPr="00986DAB">
        <w:rPr>
          <w:rFonts w:ascii="Times New Roman" w:hAnsi="Times New Roman" w:cs="Times New Roman"/>
          <w:sz w:val="22"/>
          <w:szCs w:val="22"/>
          <w:lang w:val="en-AU"/>
        </w:rPr>
        <w:t>was extracted regarding the</w:t>
      </w:r>
      <w:r w:rsidRPr="00986DAB">
        <w:rPr>
          <w:rFonts w:ascii="Times New Roman" w:hAnsi="Times New Roman" w:cs="Times New Roman"/>
          <w:sz w:val="22"/>
          <w:szCs w:val="22"/>
          <w:lang w:val="en-AU"/>
        </w:rPr>
        <w:t xml:space="preserve"> number of therapeutic goals that the service aimed to achieve, as well as the number of goals that were achieved when the client was discharged from the service. We used this data to calculate the number of goals that were not achieved in the service. </w:t>
      </w:r>
      <w:r w:rsidR="00A50124" w:rsidRPr="00986DAB">
        <w:rPr>
          <w:rFonts w:ascii="Times New Roman" w:hAnsi="Times New Roman" w:cs="Times New Roman"/>
          <w:sz w:val="22"/>
          <w:szCs w:val="22"/>
          <w:lang w:val="en-AU"/>
        </w:rPr>
        <w:t>In this report</w:t>
      </w:r>
      <w:r w:rsidRPr="00986DAB">
        <w:rPr>
          <w:rFonts w:ascii="Times New Roman" w:hAnsi="Times New Roman" w:cs="Times New Roman"/>
          <w:sz w:val="22"/>
          <w:szCs w:val="22"/>
          <w:lang w:val="en-AU"/>
        </w:rPr>
        <w:t xml:space="preserve">, we only included clients </w:t>
      </w:r>
      <w:r w:rsidR="00BB37F8" w:rsidRPr="00986DAB">
        <w:rPr>
          <w:rFonts w:ascii="Times New Roman" w:hAnsi="Times New Roman" w:cs="Times New Roman"/>
          <w:sz w:val="22"/>
          <w:szCs w:val="22"/>
          <w:lang w:val="en-AU"/>
        </w:rPr>
        <w:t>who had a therapeutic goal recorded in their clinical notes</w:t>
      </w:r>
      <w:r w:rsidR="00A50124" w:rsidRPr="00986DAB">
        <w:rPr>
          <w:rFonts w:ascii="Times New Roman" w:hAnsi="Times New Roman" w:cs="Times New Roman"/>
          <w:sz w:val="22"/>
          <w:szCs w:val="22"/>
          <w:lang w:val="en-AU"/>
        </w:rPr>
        <w:t xml:space="preserve"> and therefore a clinical outcome was assessed.</w:t>
      </w:r>
      <w:r w:rsidR="00BB37F8" w:rsidRPr="00986DAB">
        <w:rPr>
          <w:rFonts w:ascii="Times New Roman" w:hAnsi="Times New Roman" w:cs="Times New Roman"/>
          <w:sz w:val="22"/>
          <w:szCs w:val="22"/>
          <w:lang w:val="en-AU"/>
        </w:rPr>
        <w:t xml:space="preserve">  This resulted in a sample of 1,327 individuals; this sample will be referred to as concussion service users. </w:t>
      </w:r>
      <w:r w:rsidR="00A50124" w:rsidRPr="00986DAB">
        <w:rPr>
          <w:rFonts w:ascii="Times New Roman" w:hAnsi="Times New Roman" w:cs="Times New Roman"/>
          <w:sz w:val="22"/>
          <w:szCs w:val="22"/>
          <w:lang w:val="en-AU"/>
        </w:rPr>
        <w:t xml:space="preserve">For this sample, we calculated the </w:t>
      </w:r>
      <w:proofErr w:type="gramStart"/>
      <w:r w:rsidR="00A50124" w:rsidRPr="00986DAB">
        <w:rPr>
          <w:rFonts w:ascii="Times New Roman" w:hAnsi="Times New Roman" w:cs="Times New Roman"/>
          <w:sz w:val="22"/>
          <w:szCs w:val="22"/>
          <w:lang w:val="en-AU"/>
        </w:rPr>
        <w:t>amount</w:t>
      </w:r>
      <w:proofErr w:type="gramEnd"/>
      <w:r w:rsidR="00A50124" w:rsidRPr="00986DAB">
        <w:rPr>
          <w:rFonts w:ascii="Times New Roman" w:hAnsi="Times New Roman" w:cs="Times New Roman"/>
          <w:sz w:val="22"/>
          <w:szCs w:val="22"/>
          <w:lang w:val="en-AU"/>
        </w:rPr>
        <w:t xml:space="preserve"> of clinical hours provided</w:t>
      </w:r>
      <w:r w:rsidR="00D35EE6" w:rsidRPr="00986DAB">
        <w:rPr>
          <w:rFonts w:ascii="Times New Roman" w:hAnsi="Times New Roman" w:cs="Times New Roman"/>
          <w:sz w:val="22"/>
          <w:szCs w:val="22"/>
          <w:lang w:val="en-AU"/>
        </w:rPr>
        <w:t>, number of goals achieved and the number of goals not achieved for the following characteristics: gender, age group (18-30, 30-65, 65+)</w:t>
      </w:r>
      <w:r w:rsidR="00D84D5E" w:rsidRPr="00986DAB">
        <w:rPr>
          <w:rFonts w:ascii="Times New Roman" w:hAnsi="Times New Roman" w:cs="Times New Roman"/>
          <w:sz w:val="22"/>
          <w:szCs w:val="22"/>
          <w:lang w:val="en-AU"/>
        </w:rPr>
        <w:t xml:space="preserve"> and </w:t>
      </w:r>
      <w:r w:rsidR="00D35EE6" w:rsidRPr="00986DAB">
        <w:rPr>
          <w:rFonts w:ascii="Times New Roman" w:hAnsi="Times New Roman" w:cs="Times New Roman"/>
          <w:sz w:val="22"/>
          <w:szCs w:val="22"/>
          <w:lang w:val="en-AU"/>
        </w:rPr>
        <w:t>ethnicity</w:t>
      </w:r>
      <w:r w:rsidR="00D84D5E" w:rsidRPr="00986DAB">
        <w:rPr>
          <w:rFonts w:ascii="Times New Roman" w:hAnsi="Times New Roman" w:cs="Times New Roman"/>
          <w:sz w:val="22"/>
          <w:szCs w:val="22"/>
          <w:lang w:val="en-AU"/>
        </w:rPr>
        <w:t xml:space="preserve">. </w:t>
      </w:r>
    </w:p>
    <w:p w14:paraId="36D2CBF0" w14:textId="46843C25" w:rsidR="000673E9" w:rsidRPr="00986DAB" w:rsidRDefault="00BB37F8" w:rsidP="00986DAB">
      <w:pPr>
        <w:spacing w:before="120" w:after="120" w:line="360" w:lineRule="auto"/>
        <w:ind w:firstLine="720"/>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Of the clients engaged in the clinical audit, 357 individuals also participated in a research study; herein referred to as the research sample. </w:t>
      </w:r>
      <w:r w:rsidR="004D6F66" w:rsidRPr="004D6F66">
        <w:rPr>
          <w:rFonts w:ascii="Times New Roman" w:hAnsi="Times New Roman" w:cs="Times New Roman"/>
          <w:sz w:val="22"/>
          <w:szCs w:val="22"/>
          <w:lang w:val="en-GB"/>
        </w:rPr>
        <w:t>The Auckland University of Technology ethics committee provided</w:t>
      </w:r>
      <w:r w:rsidR="004D6F66" w:rsidRPr="00986DAB">
        <w:rPr>
          <w:rFonts w:ascii="Times New Roman" w:hAnsi="Times New Roman" w:cs="Times New Roman"/>
          <w:sz w:val="22"/>
          <w:szCs w:val="22"/>
          <w:lang w:val="en-AU"/>
        </w:rPr>
        <w:t xml:space="preserve"> </w:t>
      </w:r>
      <w:r w:rsidR="004D6F66" w:rsidRPr="00986DAB">
        <w:rPr>
          <w:rFonts w:ascii="Times New Roman" w:hAnsi="Times New Roman" w:cs="Times New Roman"/>
          <w:sz w:val="22"/>
          <w:szCs w:val="22"/>
          <w:lang w:val="en-GB"/>
        </w:rPr>
        <w:t>ethics approval for this study (ref 20/32).</w:t>
      </w:r>
      <w:r w:rsidR="004D6F66" w:rsidRPr="00986DAB">
        <w:rPr>
          <w:rFonts w:ascii="Times New Roman" w:hAnsi="Times New Roman" w:cs="Times New Roman"/>
          <w:sz w:val="22"/>
          <w:szCs w:val="22"/>
          <w:lang w:val="en-AU"/>
        </w:rPr>
        <w:t xml:space="preserve"> </w:t>
      </w:r>
      <w:r w:rsidRPr="00986DAB">
        <w:rPr>
          <w:rFonts w:ascii="Times New Roman" w:hAnsi="Times New Roman" w:cs="Times New Roman"/>
          <w:sz w:val="22"/>
          <w:szCs w:val="22"/>
          <w:lang w:val="en-AU"/>
        </w:rPr>
        <w:t xml:space="preserve">The purpose of this research study was to understand the role of psychological factors on concussion recovery. These participants consented to have information shared regarding their post-concussion symptom severity, psychological </w:t>
      </w:r>
      <w:proofErr w:type="gramStart"/>
      <w:r w:rsidRPr="00986DAB">
        <w:rPr>
          <w:rFonts w:ascii="Times New Roman" w:hAnsi="Times New Roman" w:cs="Times New Roman"/>
          <w:sz w:val="22"/>
          <w:szCs w:val="22"/>
          <w:lang w:val="en-AU"/>
        </w:rPr>
        <w:t>distress</w:t>
      </w:r>
      <w:proofErr w:type="gramEnd"/>
      <w:r w:rsidRPr="00986DAB">
        <w:rPr>
          <w:rFonts w:ascii="Times New Roman" w:hAnsi="Times New Roman" w:cs="Times New Roman"/>
          <w:sz w:val="22"/>
          <w:szCs w:val="22"/>
          <w:lang w:val="en-AU"/>
        </w:rPr>
        <w:t xml:space="preserve"> and functional disability when they entered concussion services.</w:t>
      </w:r>
      <w:r w:rsidR="00A50124" w:rsidRPr="00986DAB">
        <w:rPr>
          <w:rFonts w:ascii="Times New Roman" w:hAnsi="Times New Roman" w:cs="Times New Roman"/>
          <w:sz w:val="22"/>
          <w:szCs w:val="22"/>
          <w:lang w:val="en-AU"/>
        </w:rPr>
        <w:t xml:space="preserve"> The measures used to quantity these </w:t>
      </w:r>
      <w:r w:rsidR="00A50124" w:rsidRPr="00986DAB">
        <w:rPr>
          <w:rFonts w:ascii="Times New Roman" w:hAnsi="Times New Roman" w:cs="Times New Roman"/>
          <w:sz w:val="22"/>
          <w:szCs w:val="22"/>
          <w:lang w:val="en-AU"/>
        </w:rPr>
        <w:lastRenderedPageBreak/>
        <w:t xml:space="preserve">constructs were the Rivermead Post Concussion Questionnaire, </w:t>
      </w:r>
      <w:r w:rsidR="00445197" w:rsidRPr="00986DAB">
        <w:rPr>
          <w:rFonts w:ascii="Times New Roman" w:hAnsi="Times New Roman" w:cs="Times New Roman"/>
          <w:sz w:val="22"/>
          <w:szCs w:val="22"/>
          <w:lang w:val="en-AU"/>
        </w:rPr>
        <w:t xml:space="preserve">Depression Anxiety and Stress Scales and the World Health Organisation </w:t>
      </w:r>
      <w:r w:rsidR="00DB35A5" w:rsidRPr="00986DAB">
        <w:rPr>
          <w:rFonts w:ascii="Times New Roman" w:hAnsi="Times New Roman" w:cs="Times New Roman"/>
          <w:sz w:val="22"/>
          <w:szCs w:val="22"/>
          <w:lang w:val="en-AU"/>
        </w:rPr>
        <w:t xml:space="preserve">Disability Assessment Schedule (WHODAS 2.0). For the research sample, we calculated differences in these mTBI outcomes based on demographic characteristics. For this we used Analysis of Variance (ANOVA) to determine statistical significance between groups. </w:t>
      </w:r>
    </w:p>
    <w:p w14:paraId="02FB490A" w14:textId="5A043314" w:rsidR="00852934" w:rsidRPr="00986DAB" w:rsidRDefault="00745E97" w:rsidP="00986DAB">
      <w:pPr>
        <w:spacing w:before="120" w:after="120" w:line="360" w:lineRule="auto"/>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Results</w:t>
      </w:r>
    </w:p>
    <w:p w14:paraId="1A415DDE" w14:textId="7BD8F10F" w:rsidR="00DC44CD" w:rsidRPr="00986DAB" w:rsidRDefault="00DC44CD" w:rsidP="00986DAB">
      <w:pPr>
        <w:spacing w:before="120" w:after="120" w:line="360" w:lineRule="auto"/>
        <w:ind w:firstLine="720"/>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A summary of the demographic characteristics of the service user sample and the research sample are illustrated in </w:t>
      </w:r>
      <w:r w:rsidR="008403D4">
        <w:rPr>
          <w:rFonts w:ascii="Times New Roman" w:hAnsi="Times New Roman" w:cs="Times New Roman"/>
          <w:sz w:val="22"/>
          <w:szCs w:val="22"/>
          <w:lang w:val="en-AU"/>
        </w:rPr>
        <w:t>Table</w:t>
      </w:r>
      <w:r w:rsidRPr="00986DAB">
        <w:rPr>
          <w:rFonts w:ascii="Times New Roman" w:hAnsi="Times New Roman" w:cs="Times New Roman"/>
          <w:sz w:val="22"/>
          <w:szCs w:val="22"/>
          <w:lang w:val="en-AU"/>
        </w:rPr>
        <w:t xml:space="preserve"> 1 Regarding the research sample, they were on average 11.45 weeks post injury, with being hit by an object being the most common mechanism of injury (</w:t>
      </w:r>
      <w:r w:rsidR="00AE3A85" w:rsidRPr="00986DAB">
        <w:rPr>
          <w:rFonts w:ascii="Times New Roman" w:hAnsi="Times New Roman" w:cs="Times New Roman"/>
          <w:sz w:val="22"/>
          <w:szCs w:val="22"/>
          <w:lang w:val="en-AU"/>
        </w:rPr>
        <w:t xml:space="preserve">37.9%), followed by an assault (23.8%), and then a fall (19.9%). 46.2% of the sample had a previous history of concussion, 39.5% had a previous medical condition, and 51.0% had a pre-injury mental health condition. </w:t>
      </w:r>
    </w:p>
    <w:p w14:paraId="0EBA0F85" w14:textId="12B53FD9" w:rsidR="00DC44CD" w:rsidRPr="00986DAB" w:rsidRDefault="00DB1786" w:rsidP="00986DAB">
      <w:pPr>
        <w:spacing w:line="360" w:lineRule="auto"/>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Table </w:t>
      </w:r>
      <w:r w:rsidR="00DC44CD" w:rsidRPr="00986DAB">
        <w:rPr>
          <w:rFonts w:ascii="Times New Roman" w:hAnsi="Times New Roman" w:cs="Times New Roman"/>
          <w:sz w:val="22"/>
          <w:szCs w:val="22"/>
          <w:lang w:val="en-AU"/>
        </w:rPr>
        <w:t>1</w:t>
      </w:r>
      <w:r w:rsidRPr="00986DAB">
        <w:rPr>
          <w:rFonts w:ascii="Times New Roman" w:hAnsi="Times New Roman" w:cs="Times New Roman"/>
          <w:sz w:val="22"/>
          <w:szCs w:val="22"/>
          <w:lang w:val="en-AU"/>
        </w:rPr>
        <w:t>:</w:t>
      </w:r>
      <w:r w:rsidR="00351B7C" w:rsidRPr="00986DAB">
        <w:rPr>
          <w:rFonts w:ascii="Times New Roman" w:hAnsi="Times New Roman" w:cs="Times New Roman"/>
          <w:sz w:val="22"/>
          <w:szCs w:val="22"/>
          <w:lang w:val="en-AU"/>
        </w:rPr>
        <w:t xml:space="preserve"> Demographic Characteristics </w:t>
      </w:r>
      <w:r w:rsidR="00DC44CD" w:rsidRPr="00986DAB">
        <w:rPr>
          <w:rFonts w:ascii="Times New Roman" w:hAnsi="Times New Roman" w:cs="Times New Roman"/>
          <w:sz w:val="22"/>
          <w:szCs w:val="22"/>
          <w:lang w:val="en-AU"/>
        </w:rPr>
        <w:t>of the Service User Sample and the Research Sample</w:t>
      </w:r>
    </w:p>
    <w:p w14:paraId="6036023D" w14:textId="77777777" w:rsidR="00852934" w:rsidRPr="00986DAB" w:rsidRDefault="00852934" w:rsidP="006612A2">
      <w:pPr>
        <w:jc w:val="center"/>
        <w:rPr>
          <w:rFonts w:ascii="Times New Roman" w:hAnsi="Times New Roman" w:cs="Times New Roman"/>
          <w:sz w:val="22"/>
          <w:szCs w:val="22"/>
          <w:lang w:val="en-AU"/>
        </w:rPr>
      </w:pPr>
    </w:p>
    <w:tbl>
      <w:tblPr>
        <w:tblStyle w:val="TableGrid"/>
        <w:tblW w:w="0" w:type="auto"/>
        <w:tblLook w:val="04A0" w:firstRow="1" w:lastRow="0" w:firstColumn="1" w:lastColumn="0" w:noHBand="0" w:noVBand="1"/>
      </w:tblPr>
      <w:tblGrid>
        <w:gridCol w:w="3005"/>
        <w:gridCol w:w="3005"/>
        <w:gridCol w:w="3006"/>
      </w:tblGrid>
      <w:tr w:rsidR="00A0208A" w:rsidRPr="00986DAB" w14:paraId="13B8DBF2" w14:textId="77777777" w:rsidTr="00AB3884">
        <w:tc>
          <w:tcPr>
            <w:tcW w:w="3005" w:type="dxa"/>
            <w:tcBorders>
              <w:left w:val="nil"/>
              <w:bottom w:val="single" w:sz="4" w:space="0" w:color="auto"/>
              <w:right w:val="nil"/>
            </w:tcBorders>
          </w:tcPr>
          <w:p w14:paraId="0C2063D1" w14:textId="59834001" w:rsidR="00A0208A" w:rsidRPr="00986DAB" w:rsidRDefault="00AB3884" w:rsidP="00852934">
            <w:pP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Demographics</w:t>
            </w:r>
          </w:p>
        </w:tc>
        <w:tc>
          <w:tcPr>
            <w:tcW w:w="3005" w:type="dxa"/>
            <w:tcBorders>
              <w:left w:val="nil"/>
              <w:bottom w:val="single" w:sz="4" w:space="0" w:color="auto"/>
              <w:right w:val="nil"/>
            </w:tcBorders>
          </w:tcPr>
          <w:p w14:paraId="51A212E1" w14:textId="4F4B97AC" w:rsidR="00A0208A" w:rsidRPr="00986DAB" w:rsidRDefault="00A0208A" w:rsidP="00AB3884">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Service User Sample (n=1327)</w:t>
            </w:r>
          </w:p>
        </w:tc>
        <w:tc>
          <w:tcPr>
            <w:tcW w:w="3006" w:type="dxa"/>
            <w:tcBorders>
              <w:left w:val="nil"/>
              <w:bottom w:val="single" w:sz="4" w:space="0" w:color="auto"/>
              <w:right w:val="nil"/>
            </w:tcBorders>
          </w:tcPr>
          <w:p w14:paraId="51BB264B" w14:textId="4921037C" w:rsidR="00A0208A" w:rsidRPr="00986DAB" w:rsidRDefault="00A0208A" w:rsidP="00AB3884">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Research Sample (n=357)</w:t>
            </w:r>
          </w:p>
        </w:tc>
      </w:tr>
      <w:tr w:rsidR="00DB1786" w:rsidRPr="00986DAB" w14:paraId="48E75437" w14:textId="77777777" w:rsidTr="00AB3884">
        <w:tc>
          <w:tcPr>
            <w:tcW w:w="3005" w:type="dxa"/>
            <w:tcBorders>
              <w:left w:val="nil"/>
              <w:bottom w:val="nil"/>
              <w:right w:val="nil"/>
            </w:tcBorders>
          </w:tcPr>
          <w:p w14:paraId="57F75C1D" w14:textId="6A36F5DE" w:rsidR="00DB1786" w:rsidRPr="00986DAB" w:rsidRDefault="00DB1786" w:rsidP="00852934">
            <w:pPr>
              <w:rPr>
                <w:rFonts w:ascii="Times New Roman" w:hAnsi="Times New Roman" w:cs="Times New Roman"/>
                <w:i/>
                <w:iCs/>
                <w:sz w:val="22"/>
                <w:szCs w:val="22"/>
                <w:lang w:val="en-AU"/>
              </w:rPr>
            </w:pPr>
          </w:p>
        </w:tc>
        <w:tc>
          <w:tcPr>
            <w:tcW w:w="3005" w:type="dxa"/>
            <w:tcBorders>
              <w:left w:val="nil"/>
              <w:bottom w:val="nil"/>
              <w:right w:val="nil"/>
            </w:tcBorders>
          </w:tcPr>
          <w:p w14:paraId="47959D06" w14:textId="5B8E0875" w:rsidR="00DB1786" w:rsidRPr="00986DAB" w:rsidRDefault="00DB1786" w:rsidP="00AB3884">
            <w:pPr>
              <w:jc w:val="center"/>
              <w:rPr>
                <w:rFonts w:ascii="Times New Roman" w:hAnsi="Times New Roman" w:cs="Times New Roman"/>
                <w:i/>
                <w:iCs/>
                <w:sz w:val="22"/>
                <w:szCs w:val="22"/>
                <w:lang w:val="en-AU"/>
              </w:rPr>
            </w:pPr>
            <w:r w:rsidRPr="00986DAB">
              <w:rPr>
                <w:rFonts w:ascii="Times New Roman" w:hAnsi="Times New Roman" w:cs="Times New Roman"/>
                <w:i/>
                <w:iCs/>
                <w:sz w:val="22"/>
                <w:szCs w:val="22"/>
                <w:lang w:val="en-AU"/>
              </w:rPr>
              <w:t>Mean</w:t>
            </w:r>
            <w:r w:rsidR="00A0208A" w:rsidRPr="00986DAB">
              <w:rPr>
                <w:rFonts w:ascii="Times New Roman" w:hAnsi="Times New Roman" w:cs="Times New Roman"/>
                <w:i/>
                <w:iCs/>
                <w:sz w:val="22"/>
                <w:szCs w:val="22"/>
                <w:lang w:val="en-AU"/>
              </w:rPr>
              <w:t xml:space="preserve"> (SD)</w:t>
            </w:r>
          </w:p>
        </w:tc>
        <w:tc>
          <w:tcPr>
            <w:tcW w:w="3006" w:type="dxa"/>
            <w:tcBorders>
              <w:left w:val="nil"/>
              <w:bottom w:val="nil"/>
              <w:right w:val="nil"/>
            </w:tcBorders>
          </w:tcPr>
          <w:p w14:paraId="51B5DCE0" w14:textId="1CAD7F3D" w:rsidR="00DB1786" w:rsidRPr="00986DAB" w:rsidRDefault="00A0208A" w:rsidP="00AB3884">
            <w:pPr>
              <w:jc w:val="center"/>
              <w:rPr>
                <w:rFonts w:ascii="Times New Roman" w:hAnsi="Times New Roman" w:cs="Times New Roman"/>
                <w:i/>
                <w:iCs/>
                <w:sz w:val="22"/>
                <w:szCs w:val="22"/>
                <w:lang w:val="en-AU"/>
              </w:rPr>
            </w:pPr>
            <w:r w:rsidRPr="00986DAB">
              <w:rPr>
                <w:rFonts w:ascii="Times New Roman" w:hAnsi="Times New Roman" w:cs="Times New Roman"/>
                <w:i/>
                <w:iCs/>
                <w:sz w:val="22"/>
                <w:szCs w:val="22"/>
                <w:lang w:val="en-AU"/>
              </w:rPr>
              <w:t>Mean (</w:t>
            </w:r>
            <w:r w:rsidR="00DB1786" w:rsidRPr="00986DAB">
              <w:rPr>
                <w:rFonts w:ascii="Times New Roman" w:hAnsi="Times New Roman" w:cs="Times New Roman"/>
                <w:i/>
                <w:iCs/>
                <w:sz w:val="22"/>
                <w:szCs w:val="22"/>
                <w:lang w:val="en-AU"/>
              </w:rPr>
              <w:t>SD</w:t>
            </w:r>
            <w:r w:rsidRPr="00986DAB">
              <w:rPr>
                <w:rFonts w:ascii="Times New Roman" w:hAnsi="Times New Roman" w:cs="Times New Roman"/>
                <w:i/>
                <w:iCs/>
                <w:sz w:val="22"/>
                <w:szCs w:val="22"/>
                <w:lang w:val="en-AU"/>
              </w:rPr>
              <w:t>)</w:t>
            </w:r>
          </w:p>
        </w:tc>
      </w:tr>
      <w:tr w:rsidR="00DB1786" w:rsidRPr="00986DAB" w14:paraId="46D0D6F7" w14:textId="77777777" w:rsidTr="00573F51">
        <w:tc>
          <w:tcPr>
            <w:tcW w:w="3005" w:type="dxa"/>
            <w:tcBorders>
              <w:top w:val="nil"/>
              <w:left w:val="nil"/>
              <w:bottom w:val="single" w:sz="4" w:space="0" w:color="auto"/>
              <w:right w:val="nil"/>
            </w:tcBorders>
          </w:tcPr>
          <w:p w14:paraId="39573FCD" w14:textId="67C538AC" w:rsidR="00DB1786" w:rsidRPr="00986DAB" w:rsidRDefault="00DB1786" w:rsidP="00852934">
            <w:pPr>
              <w:rPr>
                <w:rFonts w:ascii="Times New Roman" w:hAnsi="Times New Roman" w:cs="Times New Roman"/>
                <w:sz w:val="22"/>
                <w:szCs w:val="22"/>
                <w:lang w:val="en-AU"/>
              </w:rPr>
            </w:pPr>
            <w:r w:rsidRPr="00986DAB">
              <w:rPr>
                <w:rFonts w:ascii="Times New Roman" w:hAnsi="Times New Roman" w:cs="Times New Roman"/>
                <w:sz w:val="22"/>
                <w:szCs w:val="22"/>
                <w:lang w:val="en-AU"/>
              </w:rPr>
              <w:t>Age</w:t>
            </w:r>
          </w:p>
        </w:tc>
        <w:tc>
          <w:tcPr>
            <w:tcW w:w="3005" w:type="dxa"/>
            <w:tcBorders>
              <w:top w:val="nil"/>
              <w:left w:val="nil"/>
              <w:bottom w:val="single" w:sz="4" w:space="0" w:color="auto"/>
              <w:right w:val="nil"/>
            </w:tcBorders>
          </w:tcPr>
          <w:p w14:paraId="63376E44" w14:textId="0184526E" w:rsidR="00DB1786" w:rsidRPr="00986DAB" w:rsidRDefault="007A7013"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48.90 (20.08)</w:t>
            </w:r>
          </w:p>
        </w:tc>
        <w:tc>
          <w:tcPr>
            <w:tcW w:w="3006" w:type="dxa"/>
            <w:tcBorders>
              <w:top w:val="nil"/>
              <w:left w:val="nil"/>
              <w:bottom w:val="single" w:sz="4" w:space="0" w:color="auto"/>
              <w:right w:val="nil"/>
            </w:tcBorders>
          </w:tcPr>
          <w:p w14:paraId="608E1BE4" w14:textId="12FE4D8B" w:rsidR="00DB1786" w:rsidRPr="00986DAB" w:rsidRDefault="00A0208A"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36.29 (</w:t>
            </w:r>
            <w:r w:rsidR="00351B7C" w:rsidRPr="00986DAB">
              <w:rPr>
                <w:rFonts w:ascii="Times New Roman" w:hAnsi="Times New Roman" w:cs="Times New Roman"/>
                <w:sz w:val="22"/>
                <w:szCs w:val="22"/>
                <w:lang w:val="en-AU"/>
              </w:rPr>
              <w:t>14.03</w:t>
            </w:r>
            <w:r w:rsidRPr="00986DAB">
              <w:rPr>
                <w:rFonts w:ascii="Times New Roman" w:hAnsi="Times New Roman" w:cs="Times New Roman"/>
                <w:sz w:val="22"/>
                <w:szCs w:val="22"/>
                <w:lang w:val="en-AU"/>
              </w:rPr>
              <w:t>)</w:t>
            </w:r>
          </w:p>
        </w:tc>
      </w:tr>
      <w:tr w:rsidR="00DB1786" w:rsidRPr="00986DAB" w14:paraId="3995080E" w14:textId="77777777" w:rsidTr="00573F51">
        <w:tc>
          <w:tcPr>
            <w:tcW w:w="3005" w:type="dxa"/>
            <w:tcBorders>
              <w:top w:val="single" w:sz="4" w:space="0" w:color="auto"/>
              <w:left w:val="nil"/>
              <w:bottom w:val="single" w:sz="4" w:space="0" w:color="auto"/>
              <w:right w:val="nil"/>
            </w:tcBorders>
          </w:tcPr>
          <w:p w14:paraId="6C7FEE89" w14:textId="77777777" w:rsidR="00DB1786" w:rsidRPr="00986DAB" w:rsidRDefault="00DB1786" w:rsidP="00DB1786">
            <w:pPr>
              <w:rPr>
                <w:rFonts w:ascii="Times New Roman" w:hAnsi="Times New Roman" w:cs="Times New Roman"/>
                <w:sz w:val="22"/>
                <w:szCs w:val="22"/>
                <w:lang w:val="en-AU"/>
              </w:rPr>
            </w:pPr>
          </w:p>
        </w:tc>
        <w:tc>
          <w:tcPr>
            <w:tcW w:w="3005" w:type="dxa"/>
            <w:tcBorders>
              <w:top w:val="single" w:sz="4" w:space="0" w:color="auto"/>
              <w:left w:val="nil"/>
              <w:bottom w:val="single" w:sz="4" w:space="0" w:color="auto"/>
              <w:right w:val="nil"/>
            </w:tcBorders>
          </w:tcPr>
          <w:p w14:paraId="02EEFE33" w14:textId="5A0116CC" w:rsidR="00DB1786" w:rsidRPr="00986DAB" w:rsidRDefault="00573F51" w:rsidP="00AB3884">
            <w:pPr>
              <w:jc w:val="center"/>
              <w:rPr>
                <w:rFonts w:ascii="Times New Roman" w:hAnsi="Times New Roman" w:cs="Times New Roman"/>
                <w:i/>
                <w:iCs/>
                <w:sz w:val="22"/>
                <w:szCs w:val="22"/>
                <w:lang w:val="en-AU"/>
              </w:rPr>
            </w:pPr>
            <w:r w:rsidRPr="00986DAB">
              <w:rPr>
                <w:rFonts w:ascii="Times New Roman" w:hAnsi="Times New Roman" w:cs="Times New Roman"/>
                <w:i/>
                <w:iCs/>
                <w:sz w:val="22"/>
                <w:szCs w:val="22"/>
                <w:lang w:val="en-AU"/>
              </w:rPr>
              <w:t>n (%)</w:t>
            </w:r>
          </w:p>
        </w:tc>
        <w:tc>
          <w:tcPr>
            <w:tcW w:w="3006" w:type="dxa"/>
            <w:tcBorders>
              <w:top w:val="single" w:sz="4" w:space="0" w:color="auto"/>
              <w:left w:val="nil"/>
              <w:bottom w:val="single" w:sz="4" w:space="0" w:color="auto"/>
              <w:right w:val="nil"/>
            </w:tcBorders>
          </w:tcPr>
          <w:p w14:paraId="259AAABE" w14:textId="34A0169B" w:rsidR="00DB1786" w:rsidRPr="00986DAB" w:rsidRDefault="00A0208A" w:rsidP="00AB3884">
            <w:pPr>
              <w:jc w:val="center"/>
              <w:rPr>
                <w:rFonts w:ascii="Times New Roman" w:hAnsi="Times New Roman" w:cs="Times New Roman"/>
                <w:i/>
                <w:iCs/>
                <w:sz w:val="22"/>
                <w:szCs w:val="22"/>
                <w:lang w:val="en-AU"/>
              </w:rPr>
            </w:pPr>
            <w:r w:rsidRPr="00986DAB">
              <w:rPr>
                <w:rFonts w:ascii="Times New Roman" w:hAnsi="Times New Roman" w:cs="Times New Roman"/>
                <w:i/>
                <w:iCs/>
                <w:sz w:val="22"/>
                <w:szCs w:val="22"/>
                <w:lang w:val="en-AU"/>
              </w:rPr>
              <w:t>n (</w:t>
            </w:r>
            <w:r w:rsidR="00DB1786" w:rsidRPr="00986DAB">
              <w:rPr>
                <w:rFonts w:ascii="Times New Roman" w:hAnsi="Times New Roman" w:cs="Times New Roman"/>
                <w:i/>
                <w:iCs/>
                <w:sz w:val="22"/>
                <w:szCs w:val="22"/>
                <w:lang w:val="en-AU"/>
              </w:rPr>
              <w:t>%</w:t>
            </w:r>
            <w:r w:rsidRPr="00986DAB">
              <w:rPr>
                <w:rFonts w:ascii="Times New Roman" w:hAnsi="Times New Roman" w:cs="Times New Roman"/>
                <w:i/>
                <w:iCs/>
                <w:sz w:val="22"/>
                <w:szCs w:val="22"/>
                <w:lang w:val="en-AU"/>
              </w:rPr>
              <w:t>)</w:t>
            </w:r>
          </w:p>
        </w:tc>
      </w:tr>
      <w:tr w:rsidR="00DB1786" w:rsidRPr="00986DAB" w14:paraId="5A8ADCB6" w14:textId="77777777" w:rsidTr="00573F51">
        <w:tc>
          <w:tcPr>
            <w:tcW w:w="3005" w:type="dxa"/>
            <w:tcBorders>
              <w:top w:val="single" w:sz="4" w:space="0" w:color="auto"/>
              <w:left w:val="nil"/>
              <w:bottom w:val="nil"/>
              <w:right w:val="nil"/>
            </w:tcBorders>
          </w:tcPr>
          <w:p w14:paraId="6D96AFD3" w14:textId="18D40648" w:rsidR="00DB1786" w:rsidRPr="00986DAB" w:rsidRDefault="00DB1786" w:rsidP="00DB1786">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Gender</w:t>
            </w:r>
          </w:p>
        </w:tc>
        <w:tc>
          <w:tcPr>
            <w:tcW w:w="3005" w:type="dxa"/>
            <w:tcBorders>
              <w:top w:val="single" w:sz="4" w:space="0" w:color="auto"/>
              <w:left w:val="nil"/>
              <w:bottom w:val="nil"/>
              <w:right w:val="nil"/>
            </w:tcBorders>
          </w:tcPr>
          <w:p w14:paraId="48E4166E" w14:textId="0536096E" w:rsidR="00DB1786" w:rsidRPr="00986DAB" w:rsidRDefault="00DB1786" w:rsidP="00AB3884">
            <w:pPr>
              <w:jc w:val="center"/>
              <w:rPr>
                <w:rFonts w:ascii="Times New Roman" w:hAnsi="Times New Roman" w:cs="Times New Roman"/>
                <w:sz w:val="22"/>
                <w:szCs w:val="22"/>
                <w:lang w:val="en-AU"/>
              </w:rPr>
            </w:pPr>
          </w:p>
        </w:tc>
        <w:tc>
          <w:tcPr>
            <w:tcW w:w="3006" w:type="dxa"/>
            <w:tcBorders>
              <w:top w:val="single" w:sz="4" w:space="0" w:color="auto"/>
              <w:left w:val="nil"/>
              <w:bottom w:val="nil"/>
              <w:right w:val="nil"/>
            </w:tcBorders>
          </w:tcPr>
          <w:p w14:paraId="713D5FA3" w14:textId="77777777" w:rsidR="00DB1786" w:rsidRPr="00986DAB" w:rsidRDefault="00DB1786" w:rsidP="00AB3884">
            <w:pPr>
              <w:jc w:val="center"/>
              <w:rPr>
                <w:rFonts w:ascii="Times New Roman" w:hAnsi="Times New Roman" w:cs="Times New Roman"/>
                <w:sz w:val="22"/>
                <w:szCs w:val="22"/>
                <w:lang w:val="en-AU"/>
              </w:rPr>
            </w:pPr>
          </w:p>
        </w:tc>
      </w:tr>
      <w:tr w:rsidR="00DB1786" w:rsidRPr="00986DAB" w14:paraId="6E206101" w14:textId="77777777" w:rsidTr="00AB3884">
        <w:tc>
          <w:tcPr>
            <w:tcW w:w="3005" w:type="dxa"/>
            <w:tcBorders>
              <w:top w:val="nil"/>
              <w:left w:val="nil"/>
              <w:bottom w:val="nil"/>
              <w:right w:val="nil"/>
            </w:tcBorders>
          </w:tcPr>
          <w:p w14:paraId="1C420C8F" w14:textId="11FD2441"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DB1786" w:rsidRPr="00986DAB">
              <w:rPr>
                <w:rFonts w:ascii="Times New Roman" w:hAnsi="Times New Roman" w:cs="Times New Roman"/>
                <w:sz w:val="22"/>
                <w:szCs w:val="22"/>
                <w:lang w:val="en-AU"/>
              </w:rPr>
              <w:t>Male</w:t>
            </w:r>
          </w:p>
        </w:tc>
        <w:tc>
          <w:tcPr>
            <w:tcW w:w="3005" w:type="dxa"/>
            <w:tcBorders>
              <w:top w:val="nil"/>
              <w:left w:val="nil"/>
              <w:bottom w:val="nil"/>
              <w:right w:val="nil"/>
            </w:tcBorders>
          </w:tcPr>
          <w:p w14:paraId="2CE886A5" w14:textId="54BFFBF9" w:rsidR="00DB1786" w:rsidRPr="00986DAB" w:rsidRDefault="00A34BB1"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654 (49.3%)</w:t>
            </w:r>
          </w:p>
        </w:tc>
        <w:tc>
          <w:tcPr>
            <w:tcW w:w="3006" w:type="dxa"/>
            <w:tcBorders>
              <w:top w:val="nil"/>
              <w:left w:val="nil"/>
              <w:bottom w:val="nil"/>
              <w:right w:val="nil"/>
            </w:tcBorders>
          </w:tcPr>
          <w:p w14:paraId="6F82205C" w14:textId="1D7DEACE" w:rsidR="00DB1786" w:rsidRPr="00986DAB" w:rsidRDefault="00A0208A"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135 (</w:t>
            </w:r>
            <w:r w:rsidR="00DB1786" w:rsidRPr="00986DAB">
              <w:rPr>
                <w:rFonts w:ascii="Times New Roman" w:hAnsi="Times New Roman" w:cs="Times New Roman"/>
                <w:sz w:val="22"/>
                <w:szCs w:val="22"/>
                <w:lang w:val="en-AU"/>
              </w:rPr>
              <w:t>37.8</w:t>
            </w:r>
            <w:r w:rsidRPr="00986DAB">
              <w:rPr>
                <w:rFonts w:ascii="Times New Roman" w:hAnsi="Times New Roman" w:cs="Times New Roman"/>
                <w:sz w:val="22"/>
                <w:szCs w:val="22"/>
                <w:lang w:val="en-AU"/>
              </w:rPr>
              <w:t>%)</w:t>
            </w:r>
          </w:p>
        </w:tc>
      </w:tr>
      <w:tr w:rsidR="00DB1786" w:rsidRPr="00986DAB" w14:paraId="0B5274A7" w14:textId="77777777" w:rsidTr="00AB3884">
        <w:tc>
          <w:tcPr>
            <w:tcW w:w="3005" w:type="dxa"/>
            <w:tcBorders>
              <w:top w:val="nil"/>
              <w:left w:val="nil"/>
              <w:bottom w:val="nil"/>
              <w:right w:val="nil"/>
            </w:tcBorders>
          </w:tcPr>
          <w:p w14:paraId="6B365FAB" w14:textId="785CF8CF"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DB1786" w:rsidRPr="00986DAB">
              <w:rPr>
                <w:rFonts w:ascii="Times New Roman" w:hAnsi="Times New Roman" w:cs="Times New Roman"/>
                <w:sz w:val="22"/>
                <w:szCs w:val="22"/>
                <w:lang w:val="en-AU"/>
              </w:rPr>
              <w:t>Female</w:t>
            </w:r>
          </w:p>
        </w:tc>
        <w:tc>
          <w:tcPr>
            <w:tcW w:w="3005" w:type="dxa"/>
            <w:tcBorders>
              <w:top w:val="nil"/>
              <w:left w:val="nil"/>
              <w:bottom w:val="nil"/>
              <w:right w:val="nil"/>
            </w:tcBorders>
          </w:tcPr>
          <w:p w14:paraId="20010A26" w14:textId="4BC9A843" w:rsidR="00DB1786" w:rsidRPr="00986DAB" w:rsidRDefault="00A34BB1"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672 (50.6%)</w:t>
            </w:r>
          </w:p>
        </w:tc>
        <w:tc>
          <w:tcPr>
            <w:tcW w:w="3006" w:type="dxa"/>
            <w:tcBorders>
              <w:top w:val="nil"/>
              <w:left w:val="nil"/>
              <w:bottom w:val="nil"/>
              <w:right w:val="nil"/>
            </w:tcBorders>
          </w:tcPr>
          <w:p w14:paraId="62EF245A" w14:textId="48C86CE9" w:rsidR="00DB1786" w:rsidRPr="00986DAB" w:rsidRDefault="00A0208A"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219 </w:t>
            </w:r>
            <w:proofErr w:type="gramStart"/>
            <w:r w:rsidRPr="00986DAB">
              <w:rPr>
                <w:rFonts w:ascii="Times New Roman" w:hAnsi="Times New Roman" w:cs="Times New Roman"/>
                <w:sz w:val="22"/>
                <w:szCs w:val="22"/>
                <w:lang w:val="en-AU"/>
              </w:rPr>
              <w:t xml:space="preserve">( </w:t>
            </w:r>
            <w:r w:rsidR="00DB1786" w:rsidRPr="00986DAB">
              <w:rPr>
                <w:rFonts w:ascii="Times New Roman" w:hAnsi="Times New Roman" w:cs="Times New Roman"/>
                <w:sz w:val="22"/>
                <w:szCs w:val="22"/>
                <w:lang w:val="en-AU"/>
              </w:rPr>
              <w:t>61.3</w:t>
            </w:r>
            <w:proofErr w:type="gramEnd"/>
            <w:r w:rsidRPr="00986DAB">
              <w:rPr>
                <w:rFonts w:ascii="Times New Roman" w:hAnsi="Times New Roman" w:cs="Times New Roman"/>
                <w:sz w:val="22"/>
                <w:szCs w:val="22"/>
                <w:lang w:val="en-AU"/>
              </w:rPr>
              <w:t>%)</w:t>
            </w:r>
          </w:p>
        </w:tc>
      </w:tr>
      <w:tr w:rsidR="00DB1786" w:rsidRPr="00986DAB" w14:paraId="73EBFA5B" w14:textId="77777777" w:rsidTr="00AB3884">
        <w:tc>
          <w:tcPr>
            <w:tcW w:w="3005" w:type="dxa"/>
            <w:tcBorders>
              <w:top w:val="nil"/>
              <w:left w:val="nil"/>
              <w:bottom w:val="nil"/>
              <w:right w:val="nil"/>
            </w:tcBorders>
          </w:tcPr>
          <w:p w14:paraId="7551E9FB" w14:textId="3E900859" w:rsidR="00DB1786" w:rsidRPr="00986DAB" w:rsidRDefault="00DB1786" w:rsidP="00DB1786">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Ethnicity</w:t>
            </w:r>
          </w:p>
        </w:tc>
        <w:tc>
          <w:tcPr>
            <w:tcW w:w="3005" w:type="dxa"/>
            <w:tcBorders>
              <w:top w:val="nil"/>
              <w:left w:val="nil"/>
              <w:bottom w:val="nil"/>
              <w:right w:val="nil"/>
            </w:tcBorders>
          </w:tcPr>
          <w:p w14:paraId="628A2EAE" w14:textId="77777777" w:rsidR="00DB1786" w:rsidRPr="00986DAB" w:rsidRDefault="00DB1786" w:rsidP="00AB3884">
            <w:pPr>
              <w:jc w:val="center"/>
              <w:rPr>
                <w:rFonts w:ascii="Times New Roman" w:hAnsi="Times New Roman" w:cs="Times New Roman"/>
                <w:sz w:val="22"/>
                <w:szCs w:val="22"/>
                <w:lang w:val="en-AU"/>
              </w:rPr>
            </w:pPr>
          </w:p>
        </w:tc>
        <w:tc>
          <w:tcPr>
            <w:tcW w:w="3006" w:type="dxa"/>
            <w:tcBorders>
              <w:top w:val="nil"/>
              <w:left w:val="nil"/>
              <w:bottom w:val="nil"/>
              <w:right w:val="nil"/>
            </w:tcBorders>
          </w:tcPr>
          <w:p w14:paraId="6A2DA3A6" w14:textId="77777777" w:rsidR="00DB1786" w:rsidRPr="00986DAB" w:rsidRDefault="00DB1786" w:rsidP="00AB3884">
            <w:pPr>
              <w:jc w:val="center"/>
              <w:rPr>
                <w:rFonts w:ascii="Times New Roman" w:hAnsi="Times New Roman" w:cs="Times New Roman"/>
                <w:sz w:val="22"/>
                <w:szCs w:val="22"/>
                <w:lang w:val="en-AU"/>
              </w:rPr>
            </w:pPr>
          </w:p>
        </w:tc>
      </w:tr>
      <w:tr w:rsidR="00DB1786" w:rsidRPr="00986DAB" w14:paraId="7EA7F52E" w14:textId="77777777" w:rsidTr="00AB3884">
        <w:tc>
          <w:tcPr>
            <w:tcW w:w="3005" w:type="dxa"/>
            <w:tcBorders>
              <w:top w:val="nil"/>
              <w:left w:val="nil"/>
              <w:bottom w:val="nil"/>
              <w:right w:val="nil"/>
            </w:tcBorders>
          </w:tcPr>
          <w:p w14:paraId="3EF07A35" w14:textId="1494C8BA"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DB1786" w:rsidRPr="00986DAB">
              <w:rPr>
                <w:rFonts w:ascii="Times New Roman" w:hAnsi="Times New Roman" w:cs="Times New Roman"/>
                <w:sz w:val="22"/>
                <w:szCs w:val="22"/>
                <w:lang w:val="en-AU"/>
              </w:rPr>
              <w:t>NZ European</w:t>
            </w:r>
          </w:p>
        </w:tc>
        <w:tc>
          <w:tcPr>
            <w:tcW w:w="3005" w:type="dxa"/>
            <w:tcBorders>
              <w:top w:val="nil"/>
              <w:left w:val="nil"/>
              <w:bottom w:val="nil"/>
              <w:right w:val="nil"/>
            </w:tcBorders>
          </w:tcPr>
          <w:p w14:paraId="2A8D148E" w14:textId="3A374EBF" w:rsidR="00DB1786" w:rsidRPr="00986DAB" w:rsidRDefault="00A34BB1"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591 (44.5%)</w:t>
            </w:r>
          </w:p>
        </w:tc>
        <w:tc>
          <w:tcPr>
            <w:tcW w:w="3006" w:type="dxa"/>
            <w:tcBorders>
              <w:top w:val="nil"/>
              <w:left w:val="nil"/>
              <w:bottom w:val="nil"/>
              <w:right w:val="nil"/>
            </w:tcBorders>
          </w:tcPr>
          <w:p w14:paraId="015A4223" w14:textId="0F378AA1" w:rsidR="00DB1786" w:rsidRPr="00986DAB" w:rsidRDefault="00A0208A"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237 (</w:t>
            </w:r>
            <w:r w:rsidR="00DB1786" w:rsidRPr="00986DAB">
              <w:rPr>
                <w:rFonts w:ascii="Times New Roman" w:hAnsi="Times New Roman" w:cs="Times New Roman"/>
                <w:sz w:val="22"/>
                <w:szCs w:val="22"/>
                <w:lang w:val="en-AU"/>
              </w:rPr>
              <w:t>66.8</w:t>
            </w:r>
            <w:r w:rsidRPr="00986DAB">
              <w:rPr>
                <w:rFonts w:ascii="Times New Roman" w:hAnsi="Times New Roman" w:cs="Times New Roman"/>
                <w:sz w:val="22"/>
                <w:szCs w:val="22"/>
                <w:lang w:val="en-AU"/>
              </w:rPr>
              <w:t>%)</w:t>
            </w:r>
          </w:p>
        </w:tc>
      </w:tr>
      <w:tr w:rsidR="00DB1786" w:rsidRPr="00986DAB" w14:paraId="3FD48125" w14:textId="77777777" w:rsidTr="00AB3884">
        <w:tc>
          <w:tcPr>
            <w:tcW w:w="3005" w:type="dxa"/>
            <w:tcBorders>
              <w:top w:val="nil"/>
              <w:left w:val="nil"/>
              <w:bottom w:val="nil"/>
              <w:right w:val="nil"/>
            </w:tcBorders>
          </w:tcPr>
          <w:p w14:paraId="0C75D5F5" w14:textId="7BF91C29"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DB1786" w:rsidRPr="00986DAB">
              <w:rPr>
                <w:rFonts w:ascii="Times New Roman" w:hAnsi="Times New Roman" w:cs="Times New Roman"/>
                <w:sz w:val="22"/>
                <w:szCs w:val="22"/>
                <w:lang w:val="en-AU"/>
              </w:rPr>
              <w:t>Māori</w:t>
            </w:r>
            <w:r w:rsidR="00FC661D">
              <w:rPr>
                <w:rFonts w:ascii="Times New Roman" w:hAnsi="Times New Roman" w:cs="Times New Roman"/>
                <w:sz w:val="22"/>
                <w:szCs w:val="22"/>
                <w:lang w:val="en-AU"/>
              </w:rPr>
              <w:t>/Pasifika</w:t>
            </w:r>
          </w:p>
        </w:tc>
        <w:tc>
          <w:tcPr>
            <w:tcW w:w="3005" w:type="dxa"/>
            <w:tcBorders>
              <w:top w:val="nil"/>
              <w:left w:val="nil"/>
              <w:bottom w:val="nil"/>
              <w:right w:val="nil"/>
            </w:tcBorders>
          </w:tcPr>
          <w:p w14:paraId="1F9DDAC4" w14:textId="2A358051" w:rsidR="00DB1786" w:rsidRPr="00986DAB" w:rsidRDefault="00FC661D" w:rsidP="00AB3884">
            <w:pPr>
              <w:jc w:val="center"/>
              <w:rPr>
                <w:rFonts w:ascii="Times New Roman" w:hAnsi="Times New Roman" w:cs="Times New Roman"/>
                <w:sz w:val="22"/>
                <w:szCs w:val="22"/>
                <w:lang w:val="en-AU"/>
              </w:rPr>
            </w:pPr>
            <w:r>
              <w:rPr>
                <w:rFonts w:ascii="Times New Roman" w:hAnsi="Times New Roman" w:cs="Times New Roman"/>
                <w:sz w:val="22"/>
                <w:szCs w:val="22"/>
                <w:lang w:val="en-AU"/>
              </w:rPr>
              <w:t>215</w:t>
            </w:r>
            <w:r w:rsidR="00A34BB1" w:rsidRPr="00986DAB">
              <w:rPr>
                <w:rFonts w:ascii="Times New Roman" w:hAnsi="Times New Roman" w:cs="Times New Roman"/>
                <w:sz w:val="22"/>
                <w:szCs w:val="22"/>
                <w:lang w:val="en-AU"/>
              </w:rPr>
              <w:t xml:space="preserve"> (</w:t>
            </w:r>
            <w:r>
              <w:rPr>
                <w:rFonts w:ascii="Times New Roman" w:hAnsi="Times New Roman" w:cs="Times New Roman"/>
                <w:sz w:val="22"/>
                <w:szCs w:val="22"/>
                <w:lang w:val="en-AU"/>
              </w:rPr>
              <w:t>16.2</w:t>
            </w:r>
            <w:r w:rsidR="00A34BB1" w:rsidRPr="00986DAB">
              <w:rPr>
                <w:rFonts w:ascii="Times New Roman" w:hAnsi="Times New Roman" w:cs="Times New Roman"/>
                <w:sz w:val="22"/>
                <w:szCs w:val="22"/>
                <w:lang w:val="en-AU"/>
              </w:rPr>
              <w:t>%)</w:t>
            </w:r>
          </w:p>
        </w:tc>
        <w:tc>
          <w:tcPr>
            <w:tcW w:w="3006" w:type="dxa"/>
            <w:tcBorders>
              <w:top w:val="nil"/>
              <w:left w:val="nil"/>
              <w:bottom w:val="nil"/>
              <w:right w:val="nil"/>
            </w:tcBorders>
          </w:tcPr>
          <w:p w14:paraId="05DE64FA" w14:textId="658ADC31" w:rsidR="00DB1786" w:rsidRPr="00986DAB" w:rsidRDefault="00A0208A"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43 (</w:t>
            </w:r>
            <w:r w:rsidR="00DB1786" w:rsidRPr="00986DAB">
              <w:rPr>
                <w:rFonts w:ascii="Times New Roman" w:hAnsi="Times New Roman" w:cs="Times New Roman"/>
                <w:sz w:val="22"/>
                <w:szCs w:val="22"/>
                <w:lang w:val="en-AU"/>
              </w:rPr>
              <w:t>12.0</w:t>
            </w:r>
            <w:r w:rsidRPr="00986DAB">
              <w:rPr>
                <w:rFonts w:ascii="Times New Roman" w:hAnsi="Times New Roman" w:cs="Times New Roman"/>
                <w:sz w:val="22"/>
                <w:szCs w:val="22"/>
                <w:lang w:val="en-AU"/>
              </w:rPr>
              <w:t>%)</w:t>
            </w:r>
          </w:p>
        </w:tc>
      </w:tr>
      <w:tr w:rsidR="00DB1786" w:rsidRPr="00986DAB" w14:paraId="46FFF6C4" w14:textId="77777777" w:rsidTr="00AB3884">
        <w:tc>
          <w:tcPr>
            <w:tcW w:w="3005" w:type="dxa"/>
            <w:tcBorders>
              <w:top w:val="nil"/>
              <w:left w:val="nil"/>
              <w:bottom w:val="nil"/>
              <w:right w:val="nil"/>
            </w:tcBorders>
          </w:tcPr>
          <w:p w14:paraId="566B365E" w14:textId="5F4FAEEE"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DB1786" w:rsidRPr="00986DAB">
              <w:rPr>
                <w:rFonts w:ascii="Times New Roman" w:hAnsi="Times New Roman" w:cs="Times New Roman"/>
                <w:sz w:val="22"/>
                <w:szCs w:val="22"/>
                <w:lang w:val="en-AU"/>
              </w:rPr>
              <w:t>Other</w:t>
            </w:r>
          </w:p>
        </w:tc>
        <w:tc>
          <w:tcPr>
            <w:tcW w:w="3005" w:type="dxa"/>
            <w:tcBorders>
              <w:top w:val="nil"/>
              <w:left w:val="nil"/>
              <w:bottom w:val="nil"/>
              <w:right w:val="nil"/>
            </w:tcBorders>
          </w:tcPr>
          <w:p w14:paraId="6A118A63" w14:textId="16CCF1F0" w:rsidR="00DB1786" w:rsidRPr="00986DAB" w:rsidRDefault="00FC661D" w:rsidP="00AB3884">
            <w:pPr>
              <w:jc w:val="center"/>
              <w:rPr>
                <w:rFonts w:ascii="Times New Roman" w:hAnsi="Times New Roman" w:cs="Times New Roman"/>
                <w:sz w:val="22"/>
                <w:szCs w:val="22"/>
                <w:lang w:val="en-AU"/>
              </w:rPr>
            </w:pPr>
            <w:r>
              <w:rPr>
                <w:rFonts w:ascii="Times New Roman" w:hAnsi="Times New Roman" w:cs="Times New Roman"/>
                <w:sz w:val="22"/>
                <w:szCs w:val="22"/>
                <w:lang w:val="en-AU"/>
              </w:rPr>
              <w:t>521</w:t>
            </w:r>
            <w:r w:rsidR="00A34BB1" w:rsidRPr="00986DAB">
              <w:rPr>
                <w:rFonts w:ascii="Times New Roman" w:hAnsi="Times New Roman" w:cs="Times New Roman"/>
                <w:sz w:val="22"/>
                <w:szCs w:val="22"/>
                <w:lang w:val="en-AU"/>
              </w:rPr>
              <w:t xml:space="preserve"> (</w:t>
            </w:r>
            <w:r>
              <w:rPr>
                <w:rFonts w:ascii="Times New Roman" w:hAnsi="Times New Roman" w:cs="Times New Roman"/>
                <w:sz w:val="22"/>
                <w:szCs w:val="22"/>
                <w:lang w:val="en-AU"/>
              </w:rPr>
              <w:t>39.3</w:t>
            </w:r>
            <w:r w:rsidR="00A34BB1" w:rsidRPr="00986DAB">
              <w:rPr>
                <w:rFonts w:ascii="Times New Roman" w:hAnsi="Times New Roman" w:cs="Times New Roman"/>
                <w:sz w:val="22"/>
                <w:szCs w:val="22"/>
                <w:lang w:val="en-AU"/>
              </w:rPr>
              <w:t>%)</w:t>
            </w:r>
          </w:p>
        </w:tc>
        <w:tc>
          <w:tcPr>
            <w:tcW w:w="3006" w:type="dxa"/>
            <w:tcBorders>
              <w:top w:val="nil"/>
              <w:left w:val="nil"/>
              <w:bottom w:val="nil"/>
              <w:right w:val="nil"/>
            </w:tcBorders>
          </w:tcPr>
          <w:p w14:paraId="3DF6FACA" w14:textId="0FA0548E" w:rsidR="00DB1786" w:rsidRPr="00986DAB" w:rsidRDefault="00A0208A"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75 (</w:t>
            </w:r>
            <w:r w:rsidR="00DB1786" w:rsidRPr="00986DAB">
              <w:rPr>
                <w:rFonts w:ascii="Times New Roman" w:hAnsi="Times New Roman" w:cs="Times New Roman"/>
                <w:sz w:val="22"/>
                <w:szCs w:val="22"/>
                <w:lang w:val="en-AU"/>
              </w:rPr>
              <w:t>21.0</w:t>
            </w:r>
            <w:r w:rsidRPr="00986DAB">
              <w:rPr>
                <w:rFonts w:ascii="Times New Roman" w:hAnsi="Times New Roman" w:cs="Times New Roman"/>
                <w:sz w:val="22"/>
                <w:szCs w:val="22"/>
                <w:lang w:val="en-AU"/>
              </w:rPr>
              <w:t>%)</w:t>
            </w:r>
          </w:p>
        </w:tc>
      </w:tr>
      <w:tr w:rsidR="00DB1786" w:rsidRPr="00986DAB" w14:paraId="17746E8B" w14:textId="77777777" w:rsidTr="00AB3884">
        <w:tc>
          <w:tcPr>
            <w:tcW w:w="3005" w:type="dxa"/>
            <w:tcBorders>
              <w:top w:val="nil"/>
              <w:left w:val="nil"/>
              <w:bottom w:val="nil"/>
              <w:right w:val="nil"/>
            </w:tcBorders>
          </w:tcPr>
          <w:p w14:paraId="64AA9FCF" w14:textId="04CD2EA8" w:rsidR="00DB1786" w:rsidRPr="00986DAB" w:rsidRDefault="00DB1786" w:rsidP="00DB1786">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Education</w:t>
            </w:r>
          </w:p>
        </w:tc>
        <w:tc>
          <w:tcPr>
            <w:tcW w:w="3005" w:type="dxa"/>
            <w:tcBorders>
              <w:top w:val="nil"/>
              <w:left w:val="nil"/>
              <w:bottom w:val="nil"/>
              <w:right w:val="nil"/>
            </w:tcBorders>
          </w:tcPr>
          <w:p w14:paraId="00C1A38A" w14:textId="77777777" w:rsidR="00DB1786" w:rsidRPr="00986DAB" w:rsidRDefault="00DB1786" w:rsidP="00AB3884">
            <w:pPr>
              <w:jc w:val="center"/>
              <w:rPr>
                <w:rFonts w:ascii="Times New Roman" w:hAnsi="Times New Roman" w:cs="Times New Roman"/>
                <w:sz w:val="22"/>
                <w:szCs w:val="22"/>
                <w:lang w:val="en-AU"/>
              </w:rPr>
            </w:pPr>
          </w:p>
        </w:tc>
        <w:tc>
          <w:tcPr>
            <w:tcW w:w="3006" w:type="dxa"/>
            <w:tcBorders>
              <w:top w:val="nil"/>
              <w:left w:val="nil"/>
              <w:bottom w:val="nil"/>
              <w:right w:val="nil"/>
            </w:tcBorders>
          </w:tcPr>
          <w:p w14:paraId="1FABA8B8" w14:textId="77777777" w:rsidR="00DB1786" w:rsidRPr="00986DAB" w:rsidRDefault="00DB1786" w:rsidP="00AB3884">
            <w:pPr>
              <w:jc w:val="center"/>
              <w:rPr>
                <w:rFonts w:ascii="Times New Roman" w:hAnsi="Times New Roman" w:cs="Times New Roman"/>
                <w:sz w:val="22"/>
                <w:szCs w:val="22"/>
                <w:lang w:val="en-AU"/>
              </w:rPr>
            </w:pPr>
          </w:p>
        </w:tc>
      </w:tr>
      <w:tr w:rsidR="00DB1786" w:rsidRPr="00986DAB" w14:paraId="11788560" w14:textId="77777777" w:rsidTr="00AB3884">
        <w:tc>
          <w:tcPr>
            <w:tcW w:w="3005" w:type="dxa"/>
            <w:tcBorders>
              <w:top w:val="nil"/>
              <w:left w:val="nil"/>
              <w:bottom w:val="nil"/>
              <w:right w:val="nil"/>
            </w:tcBorders>
          </w:tcPr>
          <w:p w14:paraId="68C1855A" w14:textId="7D651DCF"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DB1786" w:rsidRPr="00986DAB">
              <w:rPr>
                <w:rFonts w:ascii="Times New Roman" w:hAnsi="Times New Roman" w:cs="Times New Roman"/>
                <w:sz w:val="22"/>
                <w:szCs w:val="22"/>
                <w:lang w:val="en-AU"/>
              </w:rPr>
              <w:t>None</w:t>
            </w:r>
          </w:p>
        </w:tc>
        <w:tc>
          <w:tcPr>
            <w:tcW w:w="3005" w:type="dxa"/>
            <w:tcBorders>
              <w:top w:val="nil"/>
              <w:left w:val="nil"/>
              <w:bottom w:val="nil"/>
              <w:right w:val="nil"/>
            </w:tcBorders>
          </w:tcPr>
          <w:p w14:paraId="6325AE63" w14:textId="071ABCDF" w:rsidR="00DB1786" w:rsidRPr="00986DAB" w:rsidRDefault="00DB1786" w:rsidP="00AB3884">
            <w:pPr>
              <w:jc w:val="center"/>
              <w:rPr>
                <w:rFonts w:ascii="Times New Roman" w:hAnsi="Times New Roman" w:cs="Times New Roman"/>
                <w:sz w:val="22"/>
                <w:szCs w:val="22"/>
                <w:lang w:val="en-AU"/>
              </w:rPr>
            </w:pPr>
          </w:p>
        </w:tc>
        <w:tc>
          <w:tcPr>
            <w:tcW w:w="3006" w:type="dxa"/>
            <w:tcBorders>
              <w:top w:val="nil"/>
              <w:left w:val="nil"/>
              <w:bottom w:val="nil"/>
              <w:right w:val="nil"/>
            </w:tcBorders>
          </w:tcPr>
          <w:p w14:paraId="37A008A5" w14:textId="69FD3A06" w:rsidR="00DB1786" w:rsidRPr="00986DAB" w:rsidRDefault="00A0208A"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11 (</w:t>
            </w:r>
            <w:r w:rsidR="00DB1786" w:rsidRPr="00986DAB">
              <w:rPr>
                <w:rFonts w:ascii="Times New Roman" w:hAnsi="Times New Roman" w:cs="Times New Roman"/>
                <w:sz w:val="22"/>
                <w:szCs w:val="22"/>
                <w:lang w:val="en-AU"/>
              </w:rPr>
              <w:t>3.1</w:t>
            </w:r>
            <w:r w:rsidRPr="00986DAB">
              <w:rPr>
                <w:rFonts w:ascii="Times New Roman" w:hAnsi="Times New Roman" w:cs="Times New Roman"/>
                <w:sz w:val="22"/>
                <w:szCs w:val="22"/>
                <w:lang w:val="en-AU"/>
              </w:rPr>
              <w:t>%)</w:t>
            </w:r>
          </w:p>
        </w:tc>
      </w:tr>
      <w:tr w:rsidR="00DB1786" w:rsidRPr="00986DAB" w14:paraId="4AEA8436" w14:textId="77777777" w:rsidTr="00AB3884">
        <w:tc>
          <w:tcPr>
            <w:tcW w:w="3005" w:type="dxa"/>
            <w:tcBorders>
              <w:top w:val="nil"/>
              <w:left w:val="nil"/>
              <w:bottom w:val="nil"/>
              <w:right w:val="nil"/>
            </w:tcBorders>
          </w:tcPr>
          <w:p w14:paraId="57A168C6" w14:textId="784D49FF"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DB1786" w:rsidRPr="00986DAB">
              <w:rPr>
                <w:rFonts w:ascii="Times New Roman" w:hAnsi="Times New Roman" w:cs="Times New Roman"/>
                <w:sz w:val="22"/>
                <w:szCs w:val="22"/>
                <w:lang w:val="en-AU"/>
              </w:rPr>
              <w:t>Primary School</w:t>
            </w:r>
          </w:p>
        </w:tc>
        <w:tc>
          <w:tcPr>
            <w:tcW w:w="3005" w:type="dxa"/>
            <w:tcBorders>
              <w:top w:val="nil"/>
              <w:left w:val="nil"/>
              <w:bottom w:val="nil"/>
              <w:right w:val="nil"/>
            </w:tcBorders>
          </w:tcPr>
          <w:p w14:paraId="663D56E8" w14:textId="27CC5BBA" w:rsidR="00DB1786" w:rsidRPr="00986DAB" w:rsidRDefault="00DB1786" w:rsidP="00AB3884">
            <w:pPr>
              <w:jc w:val="center"/>
              <w:rPr>
                <w:rFonts w:ascii="Times New Roman" w:hAnsi="Times New Roman" w:cs="Times New Roman"/>
                <w:sz w:val="22"/>
                <w:szCs w:val="22"/>
                <w:lang w:val="en-AU"/>
              </w:rPr>
            </w:pPr>
          </w:p>
        </w:tc>
        <w:tc>
          <w:tcPr>
            <w:tcW w:w="3006" w:type="dxa"/>
            <w:tcBorders>
              <w:top w:val="nil"/>
              <w:left w:val="nil"/>
              <w:bottom w:val="nil"/>
              <w:right w:val="nil"/>
            </w:tcBorders>
          </w:tcPr>
          <w:p w14:paraId="5A3C0076" w14:textId="69F504CC" w:rsidR="00DB1786" w:rsidRPr="00986DAB" w:rsidRDefault="00A0208A"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31 (</w:t>
            </w:r>
            <w:r w:rsidR="00DB1786" w:rsidRPr="00986DAB">
              <w:rPr>
                <w:rFonts w:ascii="Times New Roman" w:hAnsi="Times New Roman" w:cs="Times New Roman"/>
                <w:sz w:val="22"/>
                <w:szCs w:val="22"/>
                <w:lang w:val="en-AU"/>
              </w:rPr>
              <w:t>8.7</w:t>
            </w:r>
            <w:r w:rsidRPr="00986DAB">
              <w:rPr>
                <w:rFonts w:ascii="Times New Roman" w:hAnsi="Times New Roman" w:cs="Times New Roman"/>
                <w:sz w:val="22"/>
                <w:szCs w:val="22"/>
                <w:lang w:val="en-AU"/>
              </w:rPr>
              <w:t>%)</w:t>
            </w:r>
          </w:p>
        </w:tc>
      </w:tr>
      <w:tr w:rsidR="00DB1786" w:rsidRPr="00986DAB" w14:paraId="023C4355" w14:textId="77777777" w:rsidTr="00AB3884">
        <w:tc>
          <w:tcPr>
            <w:tcW w:w="3005" w:type="dxa"/>
            <w:tcBorders>
              <w:top w:val="nil"/>
              <w:left w:val="nil"/>
              <w:bottom w:val="nil"/>
              <w:right w:val="nil"/>
            </w:tcBorders>
          </w:tcPr>
          <w:p w14:paraId="21DEE130" w14:textId="60E0FB2B"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DB1786" w:rsidRPr="00986DAB">
              <w:rPr>
                <w:rFonts w:ascii="Times New Roman" w:hAnsi="Times New Roman" w:cs="Times New Roman"/>
                <w:sz w:val="22"/>
                <w:szCs w:val="22"/>
                <w:lang w:val="en-AU"/>
              </w:rPr>
              <w:t>High School</w:t>
            </w:r>
          </w:p>
        </w:tc>
        <w:tc>
          <w:tcPr>
            <w:tcW w:w="3005" w:type="dxa"/>
            <w:tcBorders>
              <w:top w:val="nil"/>
              <w:left w:val="nil"/>
              <w:bottom w:val="nil"/>
              <w:right w:val="nil"/>
            </w:tcBorders>
          </w:tcPr>
          <w:p w14:paraId="7E71B28B" w14:textId="65E7C88F" w:rsidR="00DB1786" w:rsidRPr="00986DAB" w:rsidRDefault="00DB1786" w:rsidP="00AB3884">
            <w:pPr>
              <w:jc w:val="center"/>
              <w:rPr>
                <w:rFonts w:ascii="Times New Roman" w:hAnsi="Times New Roman" w:cs="Times New Roman"/>
                <w:sz w:val="22"/>
                <w:szCs w:val="22"/>
                <w:lang w:val="en-AU"/>
              </w:rPr>
            </w:pPr>
          </w:p>
        </w:tc>
        <w:tc>
          <w:tcPr>
            <w:tcW w:w="3006" w:type="dxa"/>
            <w:tcBorders>
              <w:top w:val="nil"/>
              <w:left w:val="nil"/>
              <w:bottom w:val="nil"/>
              <w:right w:val="nil"/>
            </w:tcBorders>
          </w:tcPr>
          <w:p w14:paraId="6ADB82F8" w14:textId="437D1E85" w:rsidR="00DB1786" w:rsidRPr="00986DAB" w:rsidRDefault="00A0208A"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95 (</w:t>
            </w:r>
            <w:r w:rsidR="00DB1786" w:rsidRPr="00986DAB">
              <w:rPr>
                <w:rFonts w:ascii="Times New Roman" w:hAnsi="Times New Roman" w:cs="Times New Roman"/>
                <w:sz w:val="22"/>
                <w:szCs w:val="22"/>
                <w:lang w:val="en-AU"/>
              </w:rPr>
              <w:t>26.6</w:t>
            </w:r>
            <w:r w:rsidRPr="00986DAB">
              <w:rPr>
                <w:rFonts w:ascii="Times New Roman" w:hAnsi="Times New Roman" w:cs="Times New Roman"/>
                <w:sz w:val="22"/>
                <w:szCs w:val="22"/>
                <w:lang w:val="en-AU"/>
              </w:rPr>
              <w:t>%)</w:t>
            </w:r>
          </w:p>
        </w:tc>
      </w:tr>
      <w:tr w:rsidR="00DB1786" w:rsidRPr="00986DAB" w14:paraId="31C962E3" w14:textId="77777777" w:rsidTr="00AB3884">
        <w:tc>
          <w:tcPr>
            <w:tcW w:w="3005" w:type="dxa"/>
            <w:tcBorders>
              <w:top w:val="nil"/>
              <w:left w:val="nil"/>
              <w:bottom w:val="nil"/>
              <w:right w:val="nil"/>
            </w:tcBorders>
          </w:tcPr>
          <w:p w14:paraId="5CEFC242" w14:textId="5F7F235A"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DB1786" w:rsidRPr="00986DAB">
              <w:rPr>
                <w:rFonts w:ascii="Times New Roman" w:hAnsi="Times New Roman" w:cs="Times New Roman"/>
                <w:sz w:val="22"/>
                <w:szCs w:val="22"/>
                <w:lang w:val="en-AU"/>
              </w:rPr>
              <w:t>College</w:t>
            </w:r>
          </w:p>
        </w:tc>
        <w:tc>
          <w:tcPr>
            <w:tcW w:w="3005" w:type="dxa"/>
            <w:tcBorders>
              <w:top w:val="nil"/>
              <w:left w:val="nil"/>
              <w:bottom w:val="nil"/>
              <w:right w:val="nil"/>
            </w:tcBorders>
          </w:tcPr>
          <w:p w14:paraId="74FC4886" w14:textId="0805F590" w:rsidR="00DB1786" w:rsidRPr="00986DAB" w:rsidRDefault="00DB1786" w:rsidP="00AB3884">
            <w:pPr>
              <w:jc w:val="center"/>
              <w:rPr>
                <w:rFonts w:ascii="Times New Roman" w:hAnsi="Times New Roman" w:cs="Times New Roman"/>
                <w:sz w:val="22"/>
                <w:szCs w:val="22"/>
                <w:lang w:val="en-AU"/>
              </w:rPr>
            </w:pPr>
          </w:p>
        </w:tc>
        <w:tc>
          <w:tcPr>
            <w:tcW w:w="3006" w:type="dxa"/>
            <w:tcBorders>
              <w:top w:val="nil"/>
              <w:left w:val="nil"/>
              <w:bottom w:val="nil"/>
              <w:right w:val="nil"/>
            </w:tcBorders>
          </w:tcPr>
          <w:p w14:paraId="0D7738C4" w14:textId="36E398D0" w:rsidR="00DB1786" w:rsidRPr="00986DAB" w:rsidRDefault="00A0208A"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48 (</w:t>
            </w:r>
            <w:r w:rsidR="00DB1786" w:rsidRPr="00986DAB">
              <w:rPr>
                <w:rFonts w:ascii="Times New Roman" w:hAnsi="Times New Roman" w:cs="Times New Roman"/>
                <w:sz w:val="22"/>
                <w:szCs w:val="22"/>
                <w:lang w:val="en-AU"/>
              </w:rPr>
              <w:t>13.4</w:t>
            </w:r>
            <w:r w:rsidRPr="00986DAB">
              <w:rPr>
                <w:rFonts w:ascii="Times New Roman" w:hAnsi="Times New Roman" w:cs="Times New Roman"/>
                <w:sz w:val="22"/>
                <w:szCs w:val="22"/>
                <w:lang w:val="en-AU"/>
              </w:rPr>
              <w:t>%)</w:t>
            </w:r>
          </w:p>
        </w:tc>
      </w:tr>
      <w:tr w:rsidR="00DB1786" w:rsidRPr="00986DAB" w14:paraId="757F0E62" w14:textId="77777777" w:rsidTr="00AB3884">
        <w:tc>
          <w:tcPr>
            <w:tcW w:w="3005" w:type="dxa"/>
            <w:tcBorders>
              <w:top w:val="nil"/>
              <w:left w:val="nil"/>
              <w:bottom w:val="nil"/>
              <w:right w:val="nil"/>
            </w:tcBorders>
          </w:tcPr>
          <w:p w14:paraId="0E587818" w14:textId="281F1EC8"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DB1786" w:rsidRPr="00986DAB">
              <w:rPr>
                <w:rFonts w:ascii="Times New Roman" w:hAnsi="Times New Roman" w:cs="Times New Roman"/>
                <w:sz w:val="22"/>
                <w:szCs w:val="22"/>
                <w:lang w:val="en-AU"/>
              </w:rPr>
              <w:t>University</w:t>
            </w:r>
          </w:p>
        </w:tc>
        <w:tc>
          <w:tcPr>
            <w:tcW w:w="3005" w:type="dxa"/>
            <w:tcBorders>
              <w:top w:val="nil"/>
              <w:left w:val="nil"/>
              <w:bottom w:val="nil"/>
              <w:right w:val="nil"/>
            </w:tcBorders>
          </w:tcPr>
          <w:p w14:paraId="7303F068" w14:textId="67AA4018" w:rsidR="00DB1786" w:rsidRPr="00986DAB" w:rsidRDefault="00DB1786" w:rsidP="00AB3884">
            <w:pPr>
              <w:jc w:val="center"/>
              <w:rPr>
                <w:rFonts w:ascii="Times New Roman" w:hAnsi="Times New Roman" w:cs="Times New Roman"/>
                <w:sz w:val="22"/>
                <w:szCs w:val="22"/>
                <w:lang w:val="en-AU"/>
              </w:rPr>
            </w:pPr>
          </w:p>
        </w:tc>
        <w:tc>
          <w:tcPr>
            <w:tcW w:w="3006" w:type="dxa"/>
            <w:tcBorders>
              <w:top w:val="nil"/>
              <w:left w:val="nil"/>
              <w:bottom w:val="nil"/>
              <w:right w:val="nil"/>
            </w:tcBorders>
          </w:tcPr>
          <w:p w14:paraId="792AAEC1" w14:textId="32380B8A" w:rsidR="00DB1786" w:rsidRPr="00986DAB" w:rsidRDefault="00A0208A"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143 (</w:t>
            </w:r>
            <w:r w:rsidR="00DB1786" w:rsidRPr="00986DAB">
              <w:rPr>
                <w:rFonts w:ascii="Times New Roman" w:hAnsi="Times New Roman" w:cs="Times New Roman"/>
                <w:sz w:val="22"/>
                <w:szCs w:val="22"/>
                <w:lang w:val="en-AU"/>
              </w:rPr>
              <w:t>40.1</w:t>
            </w:r>
            <w:r w:rsidRPr="00986DAB">
              <w:rPr>
                <w:rFonts w:ascii="Times New Roman" w:hAnsi="Times New Roman" w:cs="Times New Roman"/>
                <w:sz w:val="22"/>
                <w:szCs w:val="22"/>
                <w:lang w:val="en-AU"/>
              </w:rPr>
              <w:t>%)</w:t>
            </w:r>
          </w:p>
        </w:tc>
      </w:tr>
      <w:tr w:rsidR="00DB1786" w:rsidRPr="00986DAB" w14:paraId="58AC097A" w14:textId="77777777" w:rsidTr="00AB3884">
        <w:tc>
          <w:tcPr>
            <w:tcW w:w="3005" w:type="dxa"/>
            <w:tcBorders>
              <w:top w:val="nil"/>
              <w:left w:val="nil"/>
              <w:bottom w:val="nil"/>
              <w:right w:val="nil"/>
            </w:tcBorders>
          </w:tcPr>
          <w:p w14:paraId="5008EE75" w14:textId="420E8ECD"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DB1786" w:rsidRPr="00986DAB">
              <w:rPr>
                <w:rFonts w:ascii="Times New Roman" w:hAnsi="Times New Roman" w:cs="Times New Roman"/>
                <w:sz w:val="22"/>
                <w:szCs w:val="22"/>
                <w:lang w:val="en-AU"/>
              </w:rPr>
              <w:t>Private Training</w:t>
            </w:r>
          </w:p>
        </w:tc>
        <w:tc>
          <w:tcPr>
            <w:tcW w:w="3005" w:type="dxa"/>
            <w:tcBorders>
              <w:top w:val="nil"/>
              <w:left w:val="nil"/>
              <w:bottom w:val="nil"/>
              <w:right w:val="nil"/>
            </w:tcBorders>
          </w:tcPr>
          <w:p w14:paraId="01B0E922" w14:textId="0969CE0F" w:rsidR="00DB1786" w:rsidRPr="00986DAB" w:rsidRDefault="00DB1786" w:rsidP="00AB3884">
            <w:pPr>
              <w:jc w:val="center"/>
              <w:rPr>
                <w:rFonts w:ascii="Times New Roman" w:hAnsi="Times New Roman" w:cs="Times New Roman"/>
                <w:sz w:val="22"/>
                <w:szCs w:val="22"/>
                <w:lang w:val="en-AU"/>
              </w:rPr>
            </w:pPr>
          </w:p>
        </w:tc>
        <w:tc>
          <w:tcPr>
            <w:tcW w:w="3006" w:type="dxa"/>
            <w:tcBorders>
              <w:top w:val="nil"/>
              <w:left w:val="nil"/>
              <w:bottom w:val="nil"/>
              <w:right w:val="nil"/>
            </w:tcBorders>
          </w:tcPr>
          <w:p w14:paraId="7AEC5CAB" w14:textId="5EDE8415" w:rsidR="00DB1786" w:rsidRPr="00986DAB" w:rsidRDefault="00A0208A"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16 (</w:t>
            </w:r>
            <w:r w:rsidR="00DB1786" w:rsidRPr="00986DAB">
              <w:rPr>
                <w:rFonts w:ascii="Times New Roman" w:hAnsi="Times New Roman" w:cs="Times New Roman"/>
                <w:sz w:val="22"/>
                <w:szCs w:val="22"/>
                <w:lang w:val="en-AU"/>
              </w:rPr>
              <w:t>4.5</w:t>
            </w:r>
            <w:r w:rsidRPr="00986DAB">
              <w:rPr>
                <w:rFonts w:ascii="Times New Roman" w:hAnsi="Times New Roman" w:cs="Times New Roman"/>
                <w:sz w:val="22"/>
                <w:szCs w:val="22"/>
                <w:lang w:val="en-AU"/>
              </w:rPr>
              <w:t>%)</w:t>
            </w:r>
          </w:p>
        </w:tc>
      </w:tr>
      <w:tr w:rsidR="00DB1786" w:rsidRPr="00986DAB" w14:paraId="7445321D" w14:textId="77777777" w:rsidTr="00AB3884">
        <w:tc>
          <w:tcPr>
            <w:tcW w:w="3005" w:type="dxa"/>
            <w:tcBorders>
              <w:top w:val="nil"/>
              <w:left w:val="nil"/>
              <w:bottom w:val="nil"/>
              <w:right w:val="nil"/>
            </w:tcBorders>
          </w:tcPr>
          <w:p w14:paraId="79E50901" w14:textId="27D963E4"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DB1786" w:rsidRPr="00986DAB">
              <w:rPr>
                <w:rFonts w:ascii="Times New Roman" w:hAnsi="Times New Roman" w:cs="Times New Roman"/>
                <w:sz w:val="22"/>
                <w:szCs w:val="22"/>
                <w:lang w:val="en-AU"/>
              </w:rPr>
              <w:t>Other</w:t>
            </w:r>
          </w:p>
        </w:tc>
        <w:tc>
          <w:tcPr>
            <w:tcW w:w="3005" w:type="dxa"/>
            <w:tcBorders>
              <w:top w:val="nil"/>
              <w:left w:val="nil"/>
              <w:bottom w:val="nil"/>
              <w:right w:val="nil"/>
            </w:tcBorders>
          </w:tcPr>
          <w:p w14:paraId="629760ED" w14:textId="3B12DA29" w:rsidR="00DB1786" w:rsidRPr="00986DAB" w:rsidRDefault="00DB1786" w:rsidP="00AB3884">
            <w:pPr>
              <w:jc w:val="center"/>
              <w:rPr>
                <w:rFonts w:ascii="Times New Roman" w:hAnsi="Times New Roman" w:cs="Times New Roman"/>
                <w:sz w:val="22"/>
                <w:szCs w:val="22"/>
                <w:lang w:val="en-AU"/>
              </w:rPr>
            </w:pPr>
          </w:p>
        </w:tc>
        <w:tc>
          <w:tcPr>
            <w:tcW w:w="3006" w:type="dxa"/>
            <w:tcBorders>
              <w:top w:val="nil"/>
              <w:left w:val="nil"/>
              <w:bottom w:val="nil"/>
              <w:right w:val="nil"/>
            </w:tcBorders>
          </w:tcPr>
          <w:p w14:paraId="646E3DC9" w14:textId="318C6011" w:rsidR="00DB1786" w:rsidRPr="00986DAB" w:rsidRDefault="00A0208A"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11 (</w:t>
            </w:r>
            <w:r w:rsidR="00DB1786" w:rsidRPr="00986DAB">
              <w:rPr>
                <w:rFonts w:ascii="Times New Roman" w:hAnsi="Times New Roman" w:cs="Times New Roman"/>
                <w:sz w:val="22"/>
                <w:szCs w:val="22"/>
                <w:lang w:val="en-AU"/>
              </w:rPr>
              <w:t>3.1</w:t>
            </w:r>
            <w:r w:rsidRPr="00986DAB">
              <w:rPr>
                <w:rFonts w:ascii="Times New Roman" w:hAnsi="Times New Roman" w:cs="Times New Roman"/>
                <w:sz w:val="22"/>
                <w:szCs w:val="22"/>
                <w:lang w:val="en-AU"/>
              </w:rPr>
              <w:t>%)</w:t>
            </w:r>
          </w:p>
        </w:tc>
      </w:tr>
      <w:tr w:rsidR="00DB1786" w:rsidRPr="00986DAB" w14:paraId="666A25CA" w14:textId="77777777" w:rsidTr="00AB3884">
        <w:tc>
          <w:tcPr>
            <w:tcW w:w="3005" w:type="dxa"/>
            <w:tcBorders>
              <w:top w:val="nil"/>
              <w:left w:val="nil"/>
              <w:bottom w:val="nil"/>
              <w:right w:val="nil"/>
            </w:tcBorders>
          </w:tcPr>
          <w:p w14:paraId="5E2DA59A" w14:textId="593D6A3A" w:rsidR="00DB1786" w:rsidRPr="00986DAB" w:rsidRDefault="00DB1786" w:rsidP="00DB1786">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Pre-Injury Employment</w:t>
            </w:r>
          </w:p>
        </w:tc>
        <w:tc>
          <w:tcPr>
            <w:tcW w:w="3005" w:type="dxa"/>
            <w:tcBorders>
              <w:top w:val="nil"/>
              <w:left w:val="nil"/>
              <w:bottom w:val="nil"/>
              <w:right w:val="nil"/>
            </w:tcBorders>
          </w:tcPr>
          <w:p w14:paraId="1836EC6D" w14:textId="77777777" w:rsidR="00DB1786" w:rsidRPr="00986DAB" w:rsidRDefault="00DB1786" w:rsidP="00AB3884">
            <w:pPr>
              <w:jc w:val="center"/>
              <w:rPr>
                <w:rFonts w:ascii="Times New Roman" w:hAnsi="Times New Roman" w:cs="Times New Roman"/>
                <w:sz w:val="22"/>
                <w:szCs w:val="22"/>
                <w:lang w:val="en-AU"/>
              </w:rPr>
            </w:pPr>
          </w:p>
        </w:tc>
        <w:tc>
          <w:tcPr>
            <w:tcW w:w="3006" w:type="dxa"/>
            <w:tcBorders>
              <w:top w:val="nil"/>
              <w:left w:val="nil"/>
              <w:bottom w:val="nil"/>
              <w:right w:val="nil"/>
            </w:tcBorders>
          </w:tcPr>
          <w:p w14:paraId="0E18BF28" w14:textId="77777777" w:rsidR="00DB1786" w:rsidRPr="00986DAB" w:rsidRDefault="00DB1786" w:rsidP="00AB3884">
            <w:pPr>
              <w:jc w:val="center"/>
              <w:rPr>
                <w:rFonts w:ascii="Times New Roman" w:hAnsi="Times New Roman" w:cs="Times New Roman"/>
                <w:sz w:val="22"/>
                <w:szCs w:val="22"/>
                <w:lang w:val="en-AU"/>
              </w:rPr>
            </w:pPr>
          </w:p>
        </w:tc>
      </w:tr>
      <w:tr w:rsidR="00DB1786" w:rsidRPr="00986DAB" w14:paraId="4CE97831" w14:textId="77777777" w:rsidTr="00AB3884">
        <w:tc>
          <w:tcPr>
            <w:tcW w:w="3005" w:type="dxa"/>
            <w:tcBorders>
              <w:top w:val="nil"/>
              <w:left w:val="nil"/>
              <w:bottom w:val="nil"/>
              <w:right w:val="nil"/>
            </w:tcBorders>
          </w:tcPr>
          <w:p w14:paraId="5C4ABA79" w14:textId="6FC007A7"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351B7C" w:rsidRPr="00986DAB">
              <w:rPr>
                <w:rFonts w:ascii="Times New Roman" w:hAnsi="Times New Roman" w:cs="Times New Roman"/>
                <w:sz w:val="22"/>
                <w:szCs w:val="22"/>
                <w:lang w:val="en-AU"/>
              </w:rPr>
              <w:t>Working</w:t>
            </w:r>
          </w:p>
        </w:tc>
        <w:tc>
          <w:tcPr>
            <w:tcW w:w="3005" w:type="dxa"/>
            <w:tcBorders>
              <w:top w:val="nil"/>
              <w:left w:val="nil"/>
              <w:bottom w:val="nil"/>
              <w:right w:val="nil"/>
            </w:tcBorders>
          </w:tcPr>
          <w:p w14:paraId="39E098A9" w14:textId="5D482006" w:rsidR="00DB1786" w:rsidRPr="00986DAB" w:rsidRDefault="00DB1786" w:rsidP="00AB3884">
            <w:pPr>
              <w:jc w:val="center"/>
              <w:rPr>
                <w:rFonts w:ascii="Times New Roman" w:hAnsi="Times New Roman" w:cs="Times New Roman"/>
                <w:sz w:val="22"/>
                <w:szCs w:val="22"/>
                <w:lang w:val="en-AU"/>
              </w:rPr>
            </w:pPr>
          </w:p>
        </w:tc>
        <w:tc>
          <w:tcPr>
            <w:tcW w:w="3006" w:type="dxa"/>
            <w:tcBorders>
              <w:top w:val="nil"/>
              <w:left w:val="nil"/>
              <w:bottom w:val="nil"/>
              <w:right w:val="nil"/>
            </w:tcBorders>
          </w:tcPr>
          <w:p w14:paraId="784D6A07" w14:textId="3A125A52" w:rsidR="00DB1786" w:rsidRPr="00986DAB" w:rsidRDefault="00F34C4F"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307 (</w:t>
            </w:r>
            <w:r w:rsidR="00351B7C" w:rsidRPr="00986DAB">
              <w:rPr>
                <w:rFonts w:ascii="Times New Roman" w:hAnsi="Times New Roman" w:cs="Times New Roman"/>
                <w:sz w:val="22"/>
                <w:szCs w:val="22"/>
                <w:lang w:val="en-AU"/>
              </w:rPr>
              <w:t>86.5</w:t>
            </w:r>
            <w:r w:rsidRPr="00986DAB">
              <w:rPr>
                <w:rFonts w:ascii="Times New Roman" w:hAnsi="Times New Roman" w:cs="Times New Roman"/>
                <w:sz w:val="22"/>
                <w:szCs w:val="22"/>
                <w:lang w:val="en-AU"/>
              </w:rPr>
              <w:t>%)</w:t>
            </w:r>
          </w:p>
        </w:tc>
      </w:tr>
      <w:tr w:rsidR="00DB1786" w:rsidRPr="00986DAB" w14:paraId="71378238" w14:textId="77777777" w:rsidTr="00AB3884">
        <w:tc>
          <w:tcPr>
            <w:tcW w:w="3005" w:type="dxa"/>
            <w:tcBorders>
              <w:top w:val="nil"/>
              <w:left w:val="nil"/>
              <w:right w:val="nil"/>
            </w:tcBorders>
          </w:tcPr>
          <w:p w14:paraId="37B37791" w14:textId="1F15A6D2" w:rsidR="00DB1786" w:rsidRPr="00986DAB" w:rsidRDefault="00AB3884" w:rsidP="00DB1786">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351B7C" w:rsidRPr="00986DAB">
              <w:rPr>
                <w:rFonts w:ascii="Times New Roman" w:hAnsi="Times New Roman" w:cs="Times New Roman"/>
                <w:sz w:val="22"/>
                <w:szCs w:val="22"/>
                <w:lang w:val="en-AU"/>
              </w:rPr>
              <w:t>Not-working</w:t>
            </w:r>
          </w:p>
        </w:tc>
        <w:tc>
          <w:tcPr>
            <w:tcW w:w="3005" w:type="dxa"/>
            <w:tcBorders>
              <w:top w:val="nil"/>
              <w:left w:val="nil"/>
              <w:right w:val="nil"/>
            </w:tcBorders>
          </w:tcPr>
          <w:p w14:paraId="7AFEB4FD" w14:textId="33016ACF" w:rsidR="00DB1786" w:rsidRPr="00986DAB" w:rsidRDefault="00DB1786" w:rsidP="00AB3884">
            <w:pPr>
              <w:jc w:val="center"/>
              <w:rPr>
                <w:rFonts w:ascii="Times New Roman" w:hAnsi="Times New Roman" w:cs="Times New Roman"/>
                <w:sz w:val="22"/>
                <w:szCs w:val="22"/>
                <w:lang w:val="en-AU"/>
              </w:rPr>
            </w:pPr>
          </w:p>
        </w:tc>
        <w:tc>
          <w:tcPr>
            <w:tcW w:w="3006" w:type="dxa"/>
            <w:tcBorders>
              <w:top w:val="nil"/>
              <w:left w:val="nil"/>
              <w:right w:val="nil"/>
            </w:tcBorders>
          </w:tcPr>
          <w:p w14:paraId="18723A69" w14:textId="5717AB68" w:rsidR="00DB1786" w:rsidRPr="00986DAB" w:rsidRDefault="00F34C4F" w:rsidP="00AB3884">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48 (</w:t>
            </w:r>
            <w:r w:rsidR="00351B7C" w:rsidRPr="00986DAB">
              <w:rPr>
                <w:rFonts w:ascii="Times New Roman" w:hAnsi="Times New Roman" w:cs="Times New Roman"/>
                <w:sz w:val="22"/>
                <w:szCs w:val="22"/>
                <w:lang w:val="en-AU"/>
              </w:rPr>
              <w:t>13.5</w:t>
            </w:r>
            <w:r w:rsidRPr="00986DAB">
              <w:rPr>
                <w:rFonts w:ascii="Times New Roman" w:hAnsi="Times New Roman" w:cs="Times New Roman"/>
                <w:sz w:val="22"/>
                <w:szCs w:val="22"/>
                <w:lang w:val="en-AU"/>
              </w:rPr>
              <w:t>%)</w:t>
            </w:r>
          </w:p>
        </w:tc>
      </w:tr>
    </w:tbl>
    <w:p w14:paraId="0AE782A7" w14:textId="77777777" w:rsidR="000E1032" w:rsidRPr="00986DAB" w:rsidRDefault="000E1032" w:rsidP="00852934">
      <w:pPr>
        <w:rPr>
          <w:rFonts w:ascii="Times New Roman" w:hAnsi="Times New Roman" w:cs="Times New Roman"/>
          <w:b/>
          <w:bCs/>
          <w:sz w:val="22"/>
          <w:szCs w:val="22"/>
          <w:lang w:val="en-AU"/>
        </w:rPr>
      </w:pPr>
    </w:p>
    <w:p w14:paraId="753D1E42" w14:textId="5A9BE5F0" w:rsidR="00AE3A85" w:rsidRPr="00986DAB" w:rsidRDefault="00AE3A85" w:rsidP="00986DAB">
      <w:pPr>
        <w:spacing w:line="360" w:lineRule="auto"/>
        <w:ind w:firstLine="720"/>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As shown in Table 2, regarding clinical hours received during concussion treatment, </w:t>
      </w:r>
      <w:proofErr w:type="gramStart"/>
      <w:r w:rsidRPr="00986DAB">
        <w:rPr>
          <w:rFonts w:ascii="Times New Roman" w:hAnsi="Times New Roman" w:cs="Times New Roman"/>
          <w:sz w:val="22"/>
          <w:szCs w:val="22"/>
          <w:lang w:val="en-AU"/>
        </w:rPr>
        <w:t>males</w:t>
      </w:r>
      <w:proofErr w:type="gramEnd"/>
      <w:r w:rsidRPr="00986DAB">
        <w:rPr>
          <w:rFonts w:ascii="Times New Roman" w:hAnsi="Times New Roman" w:cs="Times New Roman"/>
          <w:sz w:val="22"/>
          <w:szCs w:val="22"/>
          <w:lang w:val="en-AU"/>
        </w:rPr>
        <w:t xml:space="preserve"> and those in the 18-30 and 31-65 age groups received more clinical hours. Individuals who were Māori or NZ European also received more clinical </w:t>
      </w:r>
      <w:r w:rsidR="008403D4">
        <w:rPr>
          <w:rFonts w:ascii="Times New Roman" w:hAnsi="Times New Roman" w:cs="Times New Roman"/>
          <w:sz w:val="22"/>
          <w:szCs w:val="22"/>
          <w:lang w:val="en-AU"/>
        </w:rPr>
        <w:t>hours</w:t>
      </w:r>
      <w:r w:rsidRPr="00986DAB">
        <w:rPr>
          <w:rFonts w:ascii="Times New Roman" w:hAnsi="Times New Roman" w:cs="Times New Roman"/>
          <w:sz w:val="22"/>
          <w:szCs w:val="22"/>
          <w:lang w:val="en-AU"/>
        </w:rPr>
        <w:t xml:space="preserve"> than those classified </w:t>
      </w:r>
      <w:r w:rsidR="008403D4">
        <w:rPr>
          <w:rFonts w:ascii="Times New Roman" w:hAnsi="Times New Roman" w:cs="Times New Roman"/>
          <w:sz w:val="22"/>
          <w:szCs w:val="22"/>
          <w:lang w:val="en-AU"/>
        </w:rPr>
        <w:t>in the</w:t>
      </w:r>
      <w:r w:rsidRPr="00986DAB">
        <w:rPr>
          <w:rFonts w:ascii="Times New Roman" w:hAnsi="Times New Roman" w:cs="Times New Roman"/>
          <w:sz w:val="22"/>
          <w:szCs w:val="22"/>
          <w:lang w:val="en-AU"/>
        </w:rPr>
        <w:t xml:space="preserve"> ‘other’ ethnicity </w:t>
      </w:r>
      <w:r w:rsidR="008403D4">
        <w:rPr>
          <w:rFonts w:ascii="Times New Roman" w:hAnsi="Times New Roman" w:cs="Times New Roman"/>
          <w:sz w:val="22"/>
          <w:szCs w:val="22"/>
          <w:lang w:val="en-AU"/>
        </w:rPr>
        <w:t>category</w:t>
      </w:r>
      <w:r w:rsidRPr="00986DAB">
        <w:rPr>
          <w:rFonts w:ascii="Times New Roman" w:hAnsi="Times New Roman" w:cs="Times New Roman"/>
          <w:sz w:val="22"/>
          <w:szCs w:val="22"/>
          <w:lang w:val="en-AU"/>
        </w:rPr>
        <w:t xml:space="preserve">. </w:t>
      </w:r>
      <w:r w:rsidR="00EA3A35" w:rsidRPr="00986DAB">
        <w:rPr>
          <w:rFonts w:ascii="Times New Roman" w:hAnsi="Times New Roman" w:cs="Times New Roman"/>
          <w:sz w:val="22"/>
          <w:szCs w:val="22"/>
          <w:lang w:val="en-AU"/>
        </w:rPr>
        <w:t>T</w:t>
      </w:r>
      <w:r w:rsidRPr="00986DAB">
        <w:rPr>
          <w:rFonts w:ascii="Times New Roman" w:hAnsi="Times New Roman" w:cs="Times New Roman"/>
          <w:sz w:val="22"/>
          <w:szCs w:val="22"/>
          <w:lang w:val="en-AU"/>
        </w:rPr>
        <w:t xml:space="preserve">here was a trend of this group, as well as those who were 65+ to have less time engaged with a concussion service. </w:t>
      </w:r>
      <w:r w:rsidR="00EA3A35" w:rsidRPr="00986DAB">
        <w:rPr>
          <w:rFonts w:ascii="Times New Roman" w:hAnsi="Times New Roman" w:cs="Times New Roman"/>
          <w:sz w:val="22"/>
          <w:szCs w:val="22"/>
          <w:lang w:val="en-AU"/>
        </w:rPr>
        <w:t xml:space="preserve">In terms of therapeutic goals whilst engaged with a concussion, there was minimal difference in goals specified, goals achieved and goals non-achieved based on gender.  The 65+ age group however specified </w:t>
      </w:r>
      <w:r w:rsidR="00B878DF" w:rsidRPr="00986DAB">
        <w:rPr>
          <w:rFonts w:ascii="Times New Roman" w:hAnsi="Times New Roman" w:cs="Times New Roman"/>
          <w:sz w:val="22"/>
          <w:szCs w:val="22"/>
          <w:lang w:val="en-AU"/>
        </w:rPr>
        <w:t xml:space="preserve">fewer goals, which likely resulted in fewer goals achieved and not </w:t>
      </w:r>
      <w:r w:rsidR="00B878DF" w:rsidRPr="00986DAB">
        <w:rPr>
          <w:rFonts w:ascii="Times New Roman" w:hAnsi="Times New Roman" w:cs="Times New Roman"/>
          <w:sz w:val="22"/>
          <w:szCs w:val="22"/>
          <w:lang w:val="en-AU"/>
        </w:rPr>
        <w:lastRenderedPageBreak/>
        <w:t xml:space="preserve">achieved when compared to the other age groups. </w:t>
      </w:r>
      <w:r w:rsidR="00671757">
        <w:rPr>
          <w:rFonts w:ascii="Times New Roman" w:hAnsi="Times New Roman" w:cs="Times New Roman"/>
          <w:sz w:val="22"/>
          <w:szCs w:val="22"/>
          <w:lang w:val="en-AU"/>
        </w:rPr>
        <w:t>With</w:t>
      </w:r>
      <w:r w:rsidR="0074069E" w:rsidRPr="00986DAB">
        <w:rPr>
          <w:rFonts w:ascii="Times New Roman" w:hAnsi="Times New Roman" w:cs="Times New Roman"/>
          <w:sz w:val="22"/>
          <w:szCs w:val="22"/>
          <w:lang w:val="en-AU"/>
        </w:rPr>
        <w:t xml:space="preserve"> regards to ethnicity, there was little difference in the number of goals specified between ethnic groups, however, there was a trend for Māori to have achieved fewer goals and to have more therapeutic goals not achieved. </w:t>
      </w:r>
    </w:p>
    <w:p w14:paraId="650BE7B7" w14:textId="77777777" w:rsidR="00AE3A85" w:rsidRPr="00986DAB" w:rsidRDefault="00AE3A85" w:rsidP="000E1032">
      <w:pPr>
        <w:rPr>
          <w:rFonts w:ascii="Times New Roman" w:hAnsi="Times New Roman" w:cs="Times New Roman"/>
          <w:sz w:val="22"/>
          <w:szCs w:val="22"/>
          <w:lang w:val="en-AU"/>
        </w:rPr>
      </w:pPr>
    </w:p>
    <w:p w14:paraId="6D7C45BA" w14:textId="5F32159B" w:rsidR="000E1032" w:rsidRPr="00986DAB" w:rsidRDefault="000E1032" w:rsidP="002A1750">
      <w:pPr>
        <w:spacing w:line="276" w:lineRule="auto"/>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Table </w:t>
      </w:r>
      <w:r w:rsidR="00AE3A85" w:rsidRPr="00986DAB">
        <w:rPr>
          <w:rFonts w:ascii="Times New Roman" w:hAnsi="Times New Roman" w:cs="Times New Roman"/>
          <w:sz w:val="22"/>
          <w:szCs w:val="22"/>
          <w:lang w:val="en-AU"/>
        </w:rPr>
        <w:t>2</w:t>
      </w:r>
      <w:r w:rsidRPr="00986DAB">
        <w:rPr>
          <w:rFonts w:ascii="Times New Roman" w:hAnsi="Times New Roman" w:cs="Times New Roman"/>
          <w:sz w:val="22"/>
          <w:szCs w:val="22"/>
          <w:lang w:val="en-AU"/>
        </w:rPr>
        <w:t xml:space="preserve">. Summary of </w:t>
      </w:r>
      <w:r w:rsidR="003C42DC" w:rsidRPr="00986DAB">
        <w:rPr>
          <w:rFonts w:ascii="Times New Roman" w:hAnsi="Times New Roman" w:cs="Times New Roman"/>
          <w:sz w:val="22"/>
          <w:szCs w:val="22"/>
          <w:lang w:val="en-AU"/>
        </w:rPr>
        <w:t xml:space="preserve">Time in </w:t>
      </w:r>
      <w:r w:rsidRPr="00986DAB">
        <w:rPr>
          <w:rFonts w:ascii="Times New Roman" w:hAnsi="Times New Roman" w:cs="Times New Roman"/>
          <w:sz w:val="22"/>
          <w:szCs w:val="22"/>
          <w:lang w:val="en-AU"/>
        </w:rPr>
        <w:t>Service</w:t>
      </w:r>
      <w:r w:rsidR="003C42DC" w:rsidRPr="00986DAB">
        <w:rPr>
          <w:rFonts w:ascii="Times New Roman" w:hAnsi="Times New Roman" w:cs="Times New Roman"/>
          <w:sz w:val="22"/>
          <w:szCs w:val="22"/>
          <w:lang w:val="en-AU"/>
        </w:rPr>
        <w:t xml:space="preserve"> and Clinical Hours Needed for the Service</w:t>
      </w:r>
      <w:r w:rsidRPr="00986DAB">
        <w:rPr>
          <w:rFonts w:ascii="Times New Roman" w:hAnsi="Times New Roman" w:cs="Times New Roman"/>
          <w:sz w:val="22"/>
          <w:szCs w:val="22"/>
          <w:lang w:val="en-AU"/>
        </w:rPr>
        <w:t xml:space="preserve"> User Sample</w:t>
      </w:r>
    </w:p>
    <w:p w14:paraId="28D326F6" w14:textId="77777777" w:rsidR="00AE5A10" w:rsidRPr="00986DAB" w:rsidRDefault="00AE5A10" w:rsidP="00852934">
      <w:pPr>
        <w:rPr>
          <w:rFonts w:ascii="Times New Roman" w:hAnsi="Times New Roman" w:cs="Times New Roman"/>
          <w:sz w:val="22"/>
          <w:szCs w:val="22"/>
          <w:lang w:val="en-AU"/>
        </w:rPr>
      </w:pPr>
    </w:p>
    <w:tbl>
      <w:tblPr>
        <w:tblStyle w:val="TableGrid"/>
        <w:tblW w:w="5000" w:type="pct"/>
        <w:tblLook w:val="04A0" w:firstRow="1" w:lastRow="0" w:firstColumn="1" w:lastColumn="0" w:noHBand="0" w:noVBand="1"/>
      </w:tblPr>
      <w:tblGrid>
        <w:gridCol w:w="3247"/>
        <w:gridCol w:w="3124"/>
        <w:gridCol w:w="2655"/>
      </w:tblGrid>
      <w:tr w:rsidR="0090298B" w:rsidRPr="00986DAB" w14:paraId="44F205C7" w14:textId="77777777" w:rsidTr="007A7473">
        <w:tc>
          <w:tcPr>
            <w:tcW w:w="1798" w:type="pct"/>
            <w:tcBorders>
              <w:left w:val="nil"/>
              <w:bottom w:val="single" w:sz="4" w:space="0" w:color="auto"/>
              <w:right w:val="nil"/>
            </w:tcBorders>
          </w:tcPr>
          <w:p w14:paraId="59018579" w14:textId="77777777" w:rsidR="0090298B" w:rsidRPr="00986DAB" w:rsidRDefault="0090298B" w:rsidP="00852934">
            <w:pPr>
              <w:rPr>
                <w:rFonts w:ascii="Times New Roman" w:hAnsi="Times New Roman" w:cs="Times New Roman"/>
                <w:b/>
                <w:bCs/>
                <w:sz w:val="22"/>
                <w:szCs w:val="22"/>
                <w:lang w:val="en-AU"/>
              </w:rPr>
            </w:pPr>
          </w:p>
        </w:tc>
        <w:tc>
          <w:tcPr>
            <w:tcW w:w="1730" w:type="pct"/>
            <w:tcBorders>
              <w:left w:val="nil"/>
              <w:bottom w:val="single" w:sz="4" w:space="0" w:color="auto"/>
              <w:right w:val="nil"/>
            </w:tcBorders>
          </w:tcPr>
          <w:p w14:paraId="2A6A624D" w14:textId="71B65179" w:rsidR="0090298B" w:rsidRPr="00986DAB" w:rsidRDefault="0090298B" w:rsidP="007A7473">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Time in Service (weeks)</w:t>
            </w:r>
          </w:p>
        </w:tc>
        <w:tc>
          <w:tcPr>
            <w:tcW w:w="1471" w:type="pct"/>
            <w:tcBorders>
              <w:left w:val="nil"/>
              <w:bottom w:val="single" w:sz="4" w:space="0" w:color="auto"/>
              <w:right w:val="nil"/>
            </w:tcBorders>
          </w:tcPr>
          <w:p w14:paraId="6DCDA33F" w14:textId="030E60E7" w:rsidR="0090298B" w:rsidRPr="00986DAB" w:rsidRDefault="0090298B" w:rsidP="007A7473">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Clinical Hours (hours)</w:t>
            </w:r>
          </w:p>
        </w:tc>
      </w:tr>
      <w:tr w:rsidR="0090298B" w:rsidRPr="00986DAB" w14:paraId="02C2D0B4" w14:textId="77777777" w:rsidTr="007A7473">
        <w:tc>
          <w:tcPr>
            <w:tcW w:w="1798" w:type="pct"/>
            <w:tcBorders>
              <w:left w:val="nil"/>
              <w:bottom w:val="nil"/>
              <w:right w:val="nil"/>
            </w:tcBorders>
          </w:tcPr>
          <w:p w14:paraId="13D48826" w14:textId="536D1EF4" w:rsidR="0090298B" w:rsidRPr="00986DAB" w:rsidRDefault="0090298B" w:rsidP="00852934">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Gender</w:t>
            </w:r>
          </w:p>
        </w:tc>
        <w:tc>
          <w:tcPr>
            <w:tcW w:w="1730" w:type="pct"/>
            <w:tcBorders>
              <w:left w:val="nil"/>
              <w:bottom w:val="nil"/>
              <w:right w:val="nil"/>
            </w:tcBorders>
          </w:tcPr>
          <w:p w14:paraId="5B77E003" w14:textId="77777777" w:rsidR="0090298B" w:rsidRPr="00986DAB" w:rsidRDefault="0090298B" w:rsidP="007A7473">
            <w:pPr>
              <w:jc w:val="center"/>
              <w:rPr>
                <w:rFonts w:ascii="Times New Roman" w:hAnsi="Times New Roman" w:cs="Times New Roman"/>
                <w:sz w:val="22"/>
                <w:szCs w:val="22"/>
                <w:lang w:val="en-AU"/>
              </w:rPr>
            </w:pPr>
          </w:p>
        </w:tc>
        <w:tc>
          <w:tcPr>
            <w:tcW w:w="1471" w:type="pct"/>
            <w:tcBorders>
              <w:left w:val="nil"/>
              <w:bottom w:val="nil"/>
              <w:right w:val="nil"/>
            </w:tcBorders>
          </w:tcPr>
          <w:p w14:paraId="699025B5" w14:textId="77777777" w:rsidR="0090298B" w:rsidRPr="00986DAB" w:rsidRDefault="0090298B" w:rsidP="007A7473">
            <w:pPr>
              <w:jc w:val="center"/>
              <w:rPr>
                <w:rFonts w:ascii="Times New Roman" w:hAnsi="Times New Roman" w:cs="Times New Roman"/>
                <w:sz w:val="22"/>
                <w:szCs w:val="22"/>
                <w:lang w:val="en-AU"/>
              </w:rPr>
            </w:pPr>
          </w:p>
        </w:tc>
      </w:tr>
      <w:tr w:rsidR="0090298B" w:rsidRPr="00986DAB" w14:paraId="1B00375F" w14:textId="77777777" w:rsidTr="007A7473">
        <w:tc>
          <w:tcPr>
            <w:tcW w:w="1798" w:type="pct"/>
            <w:tcBorders>
              <w:top w:val="nil"/>
              <w:left w:val="nil"/>
              <w:bottom w:val="nil"/>
              <w:right w:val="nil"/>
            </w:tcBorders>
          </w:tcPr>
          <w:p w14:paraId="06CD30BB" w14:textId="3AC1B618" w:rsidR="0090298B" w:rsidRPr="00986DAB" w:rsidRDefault="0090298B" w:rsidP="00852934">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Male</w:t>
            </w:r>
          </w:p>
        </w:tc>
        <w:tc>
          <w:tcPr>
            <w:tcW w:w="1730" w:type="pct"/>
            <w:tcBorders>
              <w:top w:val="nil"/>
              <w:left w:val="nil"/>
              <w:bottom w:val="nil"/>
              <w:right w:val="nil"/>
            </w:tcBorders>
          </w:tcPr>
          <w:p w14:paraId="08D33747" w14:textId="32116575" w:rsidR="0090298B" w:rsidRPr="00986DAB" w:rsidRDefault="0090298B"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21.50 (12.40)</w:t>
            </w:r>
          </w:p>
        </w:tc>
        <w:tc>
          <w:tcPr>
            <w:tcW w:w="1471" w:type="pct"/>
            <w:tcBorders>
              <w:top w:val="nil"/>
              <w:left w:val="nil"/>
              <w:bottom w:val="nil"/>
              <w:right w:val="nil"/>
            </w:tcBorders>
          </w:tcPr>
          <w:p w14:paraId="52A3DDCB" w14:textId="081DDB42" w:rsidR="0090298B" w:rsidRPr="00986DAB" w:rsidRDefault="0090298B"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42.53 (49.37)</w:t>
            </w:r>
          </w:p>
        </w:tc>
      </w:tr>
      <w:tr w:rsidR="0090298B" w:rsidRPr="00986DAB" w14:paraId="7F291416" w14:textId="77777777" w:rsidTr="007A7473">
        <w:tc>
          <w:tcPr>
            <w:tcW w:w="1798" w:type="pct"/>
            <w:tcBorders>
              <w:top w:val="nil"/>
              <w:left w:val="nil"/>
              <w:bottom w:val="nil"/>
              <w:right w:val="nil"/>
            </w:tcBorders>
          </w:tcPr>
          <w:p w14:paraId="7258FFE4" w14:textId="13A5DF85" w:rsidR="0090298B" w:rsidRPr="00986DAB" w:rsidRDefault="0090298B" w:rsidP="00852934">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Female</w:t>
            </w:r>
          </w:p>
        </w:tc>
        <w:tc>
          <w:tcPr>
            <w:tcW w:w="1730" w:type="pct"/>
            <w:tcBorders>
              <w:top w:val="nil"/>
              <w:left w:val="nil"/>
              <w:bottom w:val="nil"/>
              <w:right w:val="nil"/>
            </w:tcBorders>
          </w:tcPr>
          <w:p w14:paraId="5B5DB980" w14:textId="5B584EDB" w:rsidR="0090298B" w:rsidRPr="00986DAB" w:rsidRDefault="0090298B"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21.29 (11.91)</w:t>
            </w:r>
          </w:p>
        </w:tc>
        <w:tc>
          <w:tcPr>
            <w:tcW w:w="1471" w:type="pct"/>
            <w:tcBorders>
              <w:top w:val="nil"/>
              <w:left w:val="nil"/>
              <w:bottom w:val="nil"/>
              <w:right w:val="nil"/>
            </w:tcBorders>
          </w:tcPr>
          <w:p w14:paraId="24DF8E31" w14:textId="58170AE8" w:rsidR="0090298B" w:rsidRPr="00986DAB" w:rsidRDefault="00A1072B"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34.65 (35.35)</w:t>
            </w:r>
          </w:p>
        </w:tc>
      </w:tr>
      <w:tr w:rsidR="0090298B" w:rsidRPr="00986DAB" w14:paraId="5A49CFC6" w14:textId="77777777" w:rsidTr="007A7473">
        <w:tc>
          <w:tcPr>
            <w:tcW w:w="1798" w:type="pct"/>
            <w:tcBorders>
              <w:top w:val="nil"/>
              <w:left w:val="nil"/>
              <w:bottom w:val="nil"/>
              <w:right w:val="nil"/>
            </w:tcBorders>
          </w:tcPr>
          <w:p w14:paraId="65F48853" w14:textId="1A69EDF6" w:rsidR="0090298B" w:rsidRPr="00986DAB" w:rsidRDefault="0090298B" w:rsidP="00852934">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Age Group</w:t>
            </w:r>
          </w:p>
        </w:tc>
        <w:tc>
          <w:tcPr>
            <w:tcW w:w="1730" w:type="pct"/>
            <w:tcBorders>
              <w:top w:val="nil"/>
              <w:left w:val="nil"/>
              <w:bottom w:val="nil"/>
              <w:right w:val="nil"/>
            </w:tcBorders>
          </w:tcPr>
          <w:p w14:paraId="711ECD6A" w14:textId="77777777" w:rsidR="0090298B" w:rsidRPr="00986DAB" w:rsidRDefault="0090298B" w:rsidP="007A7473">
            <w:pPr>
              <w:jc w:val="center"/>
              <w:rPr>
                <w:rFonts w:ascii="Times New Roman" w:hAnsi="Times New Roman" w:cs="Times New Roman"/>
                <w:sz w:val="22"/>
                <w:szCs w:val="22"/>
                <w:lang w:val="en-AU"/>
              </w:rPr>
            </w:pPr>
          </w:p>
        </w:tc>
        <w:tc>
          <w:tcPr>
            <w:tcW w:w="1471" w:type="pct"/>
            <w:tcBorders>
              <w:top w:val="nil"/>
              <w:left w:val="nil"/>
              <w:bottom w:val="nil"/>
              <w:right w:val="nil"/>
            </w:tcBorders>
          </w:tcPr>
          <w:p w14:paraId="6200F18B" w14:textId="77777777" w:rsidR="0090298B" w:rsidRPr="00986DAB" w:rsidRDefault="0090298B" w:rsidP="007A7473">
            <w:pPr>
              <w:jc w:val="center"/>
              <w:rPr>
                <w:rFonts w:ascii="Times New Roman" w:hAnsi="Times New Roman" w:cs="Times New Roman"/>
                <w:sz w:val="22"/>
                <w:szCs w:val="22"/>
                <w:lang w:val="en-AU"/>
              </w:rPr>
            </w:pPr>
          </w:p>
        </w:tc>
      </w:tr>
      <w:tr w:rsidR="004562AF" w:rsidRPr="00986DAB" w14:paraId="70A58F2C" w14:textId="77777777" w:rsidTr="007A7473">
        <w:tc>
          <w:tcPr>
            <w:tcW w:w="1798" w:type="pct"/>
            <w:tcBorders>
              <w:top w:val="nil"/>
              <w:left w:val="nil"/>
              <w:bottom w:val="nil"/>
              <w:right w:val="nil"/>
            </w:tcBorders>
          </w:tcPr>
          <w:p w14:paraId="5CB4BA1E" w14:textId="4C320A3C" w:rsidR="004562AF" w:rsidRPr="00986DAB" w:rsidRDefault="004562AF" w:rsidP="004562AF">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18-30</w:t>
            </w:r>
          </w:p>
        </w:tc>
        <w:tc>
          <w:tcPr>
            <w:tcW w:w="1730" w:type="pct"/>
            <w:tcBorders>
              <w:top w:val="nil"/>
              <w:left w:val="nil"/>
              <w:bottom w:val="nil"/>
              <w:right w:val="nil"/>
            </w:tcBorders>
          </w:tcPr>
          <w:p w14:paraId="1C54ECEA" w14:textId="4C1434D3" w:rsidR="004562AF" w:rsidRPr="00986DAB" w:rsidRDefault="004562AF"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21.55 (12.30)</w:t>
            </w:r>
          </w:p>
        </w:tc>
        <w:tc>
          <w:tcPr>
            <w:tcW w:w="1471" w:type="pct"/>
            <w:tcBorders>
              <w:top w:val="nil"/>
              <w:left w:val="nil"/>
              <w:bottom w:val="nil"/>
              <w:right w:val="nil"/>
            </w:tcBorders>
          </w:tcPr>
          <w:p w14:paraId="6A301FC6" w14:textId="2407BAD1" w:rsidR="004562AF" w:rsidRPr="00986DAB" w:rsidRDefault="004562AF"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40.65 (49.58)</w:t>
            </w:r>
          </w:p>
        </w:tc>
      </w:tr>
      <w:tr w:rsidR="004562AF" w:rsidRPr="00986DAB" w14:paraId="61D430AA" w14:textId="77777777" w:rsidTr="007A7473">
        <w:tc>
          <w:tcPr>
            <w:tcW w:w="1798" w:type="pct"/>
            <w:tcBorders>
              <w:top w:val="nil"/>
              <w:left w:val="nil"/>
              <w:bottom w:val="nil"/>
              <w:right w:val="nil"/>
            </w:tcBorders>
          </w:tcPr>
          <w:p w14:paraId="1A726F34" w14:textId="44F19DE1" w:rsidR="004562AF" w:rsidRPr="00986DAB" w:rsidRDefault="004562AF" w:rsidP="004562AF">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31-65</w:t>
            </w:r>
          </w:p>
        </w:tc>
        <w:tc>
          <w:tcPr>
            <w:tcW w:w="1730" w:type="pct"/>
            <w:tcBorders>
              <w:top w:val="nil"/>
              <w:left w:val="nil"/>
              <w:bottom w:val="nil"/>
              <w:right w:val="nil"/>
            </w:tcBorders>
          </w:tcPr>
          <w:p w14:paraId="3320E273" w14:textId="3E3B517A" w:rsidR="004562AF" w:rsidRPr="00986DAB" w:rsidRDefault="004562AF"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22.78 (11.87)</w:t>
            </w:r>
          </w:p>
        </w:tc>
        <w:tc>
          <w:tcPr>
            <w:tcW w:w="1471" w:type="pct"/>
            <w:tcBorders>
              <w:top w:val="nil"/>
              <w:left w:val="nil"/>
              <w:bottom w:val="nil"/>
              <w:right w:val="nil"/>
            </w:tcBorders>
          </w:tcPr>
          <w:p w14:paraId="54309AC4" w14:textId="076C091D" w:rsidR="004562AF" w:rsidRPr="00986DAB" w:rsidRDefault="004562AF"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41.17 (42.48)</w:t>
            </w:r>
          </w:p>
        </w:tc>
      </w:tr>
      <w:tr w:rsidR="004562AF" w:rsidRPr="00986DAB" w14:paraId="24C34A52" w14:textId="77777777" w:rsidTr="007A7473">
        <w:tc>
          <w:tcPr>
            <w:tcW w:w="1798" w:type="pct"/>
            <w:tcBorders>
              <w:top w:val="nil"/>
              <w:left w:val="nil"/>
              <w:bottom w:val="nil"/>
              <w:right w:val="nil"/>
            </w:tcBorders>
          </w:tcPr>
          <w:p w14:paraId="245BDE93" w14:textId="3708C671" w:rsidR="004562AF" w:rsidRPr="00986DAB" w:rsidRDefault="004562AF" w:rsidP="004562AF">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65+</w:t>
            </w:r>
          </w:p>
        </w:tc>
        <w:tc>
          <w:tcPr>
            <w:tcW w:w="1730" w:type="pct"/>
            <w:tcBorders>
              <w:top w:val="nil"/>
              <w:left w:val="nil"/>
              <w:bottom w:val="nil"/>
              <w:right w:val="nil"/>
            </w:tcBorders>
          </w:tcPr>
          <w:p w14:paraId="737667B2" w14:textId="04B19276" w:rsidR="004562AF" w:rsidRPr="00986DAB" w:rsidRDefault="004562AF"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18.01 (12.00)</w:t>
            </w:r>
          </w:p>
        </w:tc>
        <w:tc>
          <w:tcPr>
            <w:tcW w:w="1471" w:type="pct"/>
            <w:tcBorders>
              <w:top w:val="nil"/>
              <w:left w:val="nil"/>
              <w:bottom w:val="nil"/>
              <w:right w:val="nil"/>
            </w:tcBorders>
          </w:tcPr>
          <w:p w14:paraId="23B568A1" w14:textId="61284F7F" w:rsidR="004562AF" w:rsidRPr="00986DAB" w:rsidRDefault="004562AF"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30.17 (34.88)</w:t>
            </w:r>
          </w:p>
        </w:tc>
      </w:tr>
      <w:tr w:rsidR="004562AF" w:rsidRPr="00986DAB" w14:paraId="22F9AC9A" w14:textId="77777777" w:rsidTr="007A7473">
        <w:tc>
          <w:tcPr>
            <w:tcW w:w="1798" w:type="pct"/>
            <w:tcBorders>
              <w:top w:val="nil"/>
              <w:left w:val="nil"/>
              <w:bottom w:val="nil"/>
              <w:right w:val="nil"/>
            </w:tcBorders>
          </w:tcPr>
          <w:p w14:paraId="3AB3FF57" w14:textId="1109873B" w:rsidR="004562AF" w:rsidRPr="00986DAB" w:rsidRDefault="004562AF" w:rsidP="004562AF">
            <w:pPr>
              <w:rPr>
                <w:rFonts w:ascii="Times New Roman" w:hAnsi="Times New Roman" w:cs="Times New Roman"/>
                <w:sz w:val="22"/>
                <w:szCs w:val="22"/>
                <w:lang w:val="en-AU"/>
              </w:rPr>
            </w:pPr>
            <w:r w:rsidRPr="00986DAB">
              <w:rPr>
                <w:rFonts w:ascii="Times New Roman" w:hAnsi="Times New Roman" w:cs="Times New Roman"/>
                <w:b/>
                <w:bCs/>
                <w:i/>
                <w:iCs/>
                <w:sz w:val="22"/>
                <w:szCs w:val="22"/>
                <w:lang w:val="en-AU"/>
              </w:rPr>
              <w:t>Ethnicity</w:t>
            </w:r>
          </w:p>
        </w:tc>
        <w:tc>
          <w:tcPr>
            <w:tcW w:w="1730" w:type="pct"/>
            <w:tcBorders>
              <w:top w:val="nil"/>
              <w:left w:val="nil"/>
              <w:bottom w:val="nil"/>
              <w:right w:val="nil"/>
            </w:tcBorders>
          </w:tcPr>
          <w:p w14:paraId="26577AE8" w14:textId="77777777" w:rsidR="004562AF" w:rsidRPr="00986DAB" w:rsidRDefault="004562AF" w:rsidP="007A7473">
            <w:pPr>
              <w:jc w:val="center"/>
              <w:rPr>
                <w:rFonts w:ascii="Times New Roman" w:hAnsi="Times New Roman" w:cs="Times New Roman"/>
                <w:sz w:val="22"/>
                <w:szCs w:val="22"/>
                <w:lang w:val="en-AU"/>
              </w:rPr>
            </w:pPr>
          </w:p>
        </w:tc>
        <w:tc>
          <w:tcPr>
            <w:tcW w:w="1471" w:type="pct"/>
            <w:tcBorders>
              <w:top w:val="nil"/>
              <w:left w:val="nil"/>
              <w:bottom w:val="nil"/>
              <w:right w:val="nil"/>
            </w:tcBorders>
          </w:tcPr>
          <w:p w14:paraId="02653301" w14:textId="77777777" w:rsidR="004562AF" w:rsidRPr="00986DAB" w:rsidRDefault="004562AF" w:rsidP="007A7473">
            <w:pPr>
              <w:jc w:val="center"/>
              <w:rPr>
                <w:rFonts w:ascii="Times New Roman" w:hAnsi="Times New Roman" w:cs="Times New Roman"/>
                <w:sz w:val="22"/>
                <w:szCs w:val="22"/>
                <w:lang w:val="en-AU"/>
              </w:rPr>
            </w:pPr>
          </w:p>
        </w:tc>
      </w:tr>
      <w:tr w:rsidR="004562AF" w:rsidRPr="00986DAB" w14:paraId="4D5CF7B1" w14:textId="77777777" w:rsidTr="007A7473">
        <w:tc>
          <w:tcPr>
            <w:tcW w:w="1798" w:type="pct"/>
            <w:tcBorders>
              <w:top w:val="nil"/>
              <w:left w:val="nil"/>
              <w:bottom w:val="nil"/>
              <w:right w:val="nil"/>
            </w:tcBorders>
          </w:tcPr>
          <w:p w14:paraId="48464541" w14:textId="4925EEEB" w:rsidR="004562AF" w:rsidRPr="00986DAB" w:rsidRDefault="004562AF" w:rsidP="004562AF">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Māori</w:t>
            </w:r>
          </w:p>
        </w:tc>
        <w:tc>
          <w:tcPr>
            <w:tcW w:w="1730" w:type="pct"/>
            <w:tcBorders>
              <w:top w:val="nil"/>
              <w:left w:val="nil"/>
              <w:bottom w:val="nil"/>
              <w:right w:val="nil"/>
            </w:tcBorders>
          </w:tcPr>
          <w:p w14:paraId="4ADBA920" w14:textId="176D9E5A" w:rsidR="004562AF" w:rsidRPr="00986DAB" w:rsidRDefault="006948A3"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22.76 (13.03)</w:t>
            </w:r>
          </w:p>
        </w:tc>
        <w:tc>
          <w:tcPr>
            <w:tcW w:w="1471" w:type="pct"/>
            <w:tcBorders>
              <w:top w:val="nil"/>
              <w:left w:val="nil"/>
              <w:bottom w:val="nil"/>
              <w:right w:val="nil"/>
            </w:tcBorders>
          </w:tcPr>
          <w:p w14:paraId="7BE4F860" w14:textId="63985605" w:rsidR="004562AF" w:rsidRPr="00986DAB" w:rsidRDefault="00E57C0A"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42.55 (47.63)</w:t>
            </w:r>
          </w:p>
        </w:tc>
      </w:tr>
      <w:tr w:rsidR="004562AF" w:rsidRPr="00986DAB" w14:paraId="4DD0187D" w14:textId="77777777" w:rsidTr="007A7473">
        <w:tc>
          <w:tcPr>
            <w:tcW w:w="1798" w:type="pct"/>
            <w:tcBorders>
              <w:top w:val="nil"/>
              <w:left w:val="nil"/>
              <w:bottom w:val="nil"/>
              <w:right w:val="nil"/>
            </w:tcBorders>
          </w:tcPr>
          <w:p w14:paraId="2F856834" w14:textId="3C5C716B" w:rsidR="004562AF" w:rsidRPr="00986DAB" w:rsidRDefault="004562AF" w:rsidP="004562AF">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NZ European</w:t>
            </w:r>
          </w:p>
        </w:tc>
        <w:tc>
          <w:tcPr>
            <w:tcW w:w="1730" w:type="pct"/>
            <w:tcBorders>
              <w:top w:val="nil"/>
              <w:left w:val="nil"/>
              <w:bottom w:val="nil"/>
              <w:right w:val="nil"/>
            </w:tcBorders>
          </w:tcPr>
          <w:p w14:paraId="2BFB62D7" w14:textId="50D13431" w:rsidR="004562AF" w:rsidRPr="00986DAB" w:rsidRDefault="006948A3"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22.46 (12.33)</w:t>
            </w:r>
          </w:p>
        </w:tc>
        <w:tc>
          <w:tcPr>
            <w:tcW w:w="1471" w:type="pct"/>
            <w:tcBorders>
              <w:top w:val="nil"/>
              <w:left w:val="nil"/>
              <w:bottom w:val="nil"/>
              <w:right w:val="nil"/>
            </w:tcBorders>
          </w:tcPr>
          <w:p w14:paraId="609328FE" w14:textId="1B6212D0" w:rsidR="004562AF" w:rsidRPr="00986DAB" w:rsidRDefault="00E57C0A"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41.74 (46.37)</w:t>
            </w:r>
          </w:p>
        </w:tc>
      </w:tr>
      <w:tr w:rsidR="004562AF" w:rsidRPr="00986DAB" w14:paraId="2C7E738E" w14:textId="77777777" w:rsidTr="007A7473">
        <w:tc>
          <w:tcPr>
            <w:tcW w:w="1798" w:type="pct"/>
            <w:tcBorders>
              <w:top w:val="nil"/>
              <w:left w:val="nil"/>
              <w:right w:val="nil"/>
            </w:tcBorders>
          </w:tcPr>
          <w:p w14:paraId="1D0470B8" w14:textId="30878D2E" w:rsidR="004562AF" w:rsidRPr="00986DAB" w:rsidRDefault="004562AF" w:rsidP="004562AF">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Other</w:t>
            </w:r>
          </w:p>
        </w:tc>
        <w:tc>
          <w:tcPr>
            <w:tcW w:w="1730" w:type="pct"/>
            <w:tcBorders>
              <w:top w:val="nil"/>
              <w:left w:val="nil"/>
              <w:right w:val="nil"/>
            </w:tcBorders>
          </w:tcPr>
          <w:p w14:paraId="4E65053B" w14:textId="05ED8473" w:rsidR="004562AF" w:rsidRPr="00986DAB" w:rsidRDefault="006948A3"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20.10 (11.66)</w:t>
            </w:r>
          </w:p>
        </w:tc>
        <w:tc>
          <w:tcPr>
            <w:tcW w:w="1471" w:type="pct"/>
            <w:tcBorders>
              <w:top w:val="nil"/>
              <w:left w:val="nil"/>
              <w:right w:val="nil"/>
            </w:tcBorders>
          </w:tcPr>
          <w:p w14:paraId="5BA670F9" w14:textId="312E5F87" w:rsidR="004562AF" w:rsidRPr="00986DAB" w:rsidRDefault="00E57C0A" w:rsidP="007A7473">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34.67 (38.07)</w:t>
            </w:r>
          </w:p>
        </w:tc>
      </w:tr>
    </w:tbl>
    <w:p w14:paraId="646D191E" w14:textId="77777777" w:rsidR="00AE5A10" w:rsidRPr="00986DAB" w:rsidRDefault="00AE5A10" w:rsidP="00852934">
      <w:pPr>
        <w:rPr>
          <w:rFonts w:ascii="Times New Roman" w:hAnsi="Times New Roman" w:cs="Times New Roman"/>
          <w:sz w:val="22"/>
          <w:szCs w:val="22"/>
          <w:lang w:val="en-AU"/>
        </w:rPr>
      </w:pPr>
    </w:p>
    <w:p w14:paraId="5481BA9B" w14:textId="4AC6E241" w:rsidR="000E1032" w:rsidRPr="00986DAB" w:rsidRDefault="000E1032" w:rsidP="00852934">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Table </w:t>
      </w:r>
      <w:r w:rsidR="00EA3A35" w:rsidRPr="00986DAB">
        <w:rPr>
          <w:rFonts w:ascii="Times New Roman" w:hAnsi="Times New Roman" w:cs="Times New Roman"/>
          <w:sz w:val="22"/>
          <w:szCs w:val="22"/>
          <w:lang w:val="en-AU"/>
        </w:rPr>
        <w:t>3</w:t>
      </w:r>
      <w:r w:rsidRPr="00986DAB">
        <w:rPr>
          <w:rFonts w:ascii="Times New Roman" w:hAnsi="Times New Roman" w:cs="Times New Roman"/>
          <w:sz w:val="22"/>
          <w:szCs w:val="22"/>
          <w:lang w:val="en-AU"/>
        </w:rPr>
        <w:t>. Summary of Therapeutic Goals for the Service User Sample</w:t>
      </w:r>
    </w:p>
    <w:p w14:paraId="48A37285" w14:textId="77777777" w:rsidR="00AE5A10" w:rsidRPr="00986DAB" w:rsidRDefault="00AE5A10" w:rsidP="00852934">
      <w:pPr>
        <w:rPr>
          <w:rFonts w:ascii="Times New Roman" w:hAnsi="Times New Roman" w:cs="Times New Roman"/>
          <w:sz w:val="22"/>
          <w:szCs w:val="22"/>
          <w:lang w:val="en-AU"/>
        </w:rPr>
      </w:pPr>
    </w:p>
    <w:tbl>
      <w:tblPr>
        <w:tblStyle w:val="TableGrid"/>
        <w:tblW w:w="5000" w:type="pct"/>
        <w:tblLook w:val="04A0" w:firstRow="1" w:lastRow="0" w:firstColumn="1" w:lastColumn="0" w:noHBand="0" w:noVBand="1"/>
      </w:tblPr>
      <w:tblGrid>
        <w:gridCol w:w="2375"/>
        <w:gridCol w:w="1943"/>
        <w:gridCol w:w="2354"/>
        <w:gridCol w:w="2354"/>
      </w:tblGrid>
      <w:tr w:rsidR="0090298B" w:rsidRPr="00986DAB" w14:paraId="39CFE59A" w14:textId="77777777" w:rsidTr="0057285A">
        <w:tc>
          <w:tcPr>
            <w:tcW w:w="1315" w:type="pct"/>
            <w:tcBorders>
              <w:left w:val="nil"/>
              <w:bottom w:val="single" w:sz="4" w:space="0" w:color="auto"/>
              <w:right w:val="nil"/>
            </w:tcBorders>
          </w:tcPr>
          <w:p w14:paraId="106A45BB" w14:textId="77777777" w:rsidR="0090298B" w:rsidRPr="00986DAB" w:rsidRDefault="0090298B" w:rsidP="000E1032">
            <w:pPr>
              <w:jc w:val="center"/>
              <w:rPr>
                <w:rFonts w:ascii="Times New Roman" w:hAnsi="Times New Roman" w:cs="Times New Roman"/>
                <w:b/>
                <w:bCs/>
                <w:sz w:val="22"/>
                <w:szCs w:val="22"/>
                <w:lang w:val="en-AU"/>
              </w:rPr>
            </w:pPr>
          </w:p>
        </w:tc>
        <w:tc>
          <w:tcPr>
            <w:tcW w:w="1076" w:type="pct"/>
            <w:tcBorders>
              <w:left w:val="nil"/>
              <w:bottom w:val="single" w:sz="4" w:space="0" w:color="auto"/>
              <w:right w:val="nil"/>
            </w:tcBorders>
          </w:tcPr>
          <w:p w14:paraId="572C5669" w14:textId="7EBA0E34" w:rsidR="0090298B" w:rsidRPr="00986DAB" w:rsidRDefault="0090298B" w:rsidP="000E1032">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Goals Specified</w:t>
            </w:r>
          </w:p>
        </w:tc>
        <w:tc>
          <w:tcPr>
            <w:tcW w:w="1304" w:type="pct"/>
            <w:tcBorders>
              <w:left w:val="nil"/>
              <w:bottom w:val="single" w:sz="4" w:space="0" w:color="auto"/>
              <w:right w:val="nil"/>
            </w:tcBorders>
          </w:tcPr>
          <w:p w14:paraId="5AFBE5E4" w14:textId="77777777" w:rsidR="0090298B" w:rsidRPr="00986DAB" w:rsidRDefault="0090298B" w:rsidP="000E1032">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Goals Achieved</w:t>
            </w:r>
          </w:p>
        </w:tc>
        <w:tc>
          <w:tcPr>
            <w:tcW w:w="1304" w:type="pct"/>
            <w:tcBorders>
              <w:left w:val="nil"/>
              <w:bottom w:val="single" w:sz="4" w:space="0" w:color="auto"/>
              <w:right w:val="nil"/>
            </w:tcBorders>
          </w:tcPr>
          <w:p w14:paraId="0CAF3D50" w14:textId="77777777" w:rsidR="0090298B" w:rsidRPr="00986DAB" w:rsidRDefault="0090298B" w:rsidP="000E1032">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Goals Not Achieved</w:t>
            </w:r>
          </w:p>
        </w:tc>
      </w:tr>
      <w:tr w:rsidR="0090298B" w:rsidRPr="00986DAB" w14:paraId="169E3F98" w14:textId="77777777" w:rsidTr="0057285A">
        <w:tc>
          <w:tcPr>
            <w:tcW w:w="1315" w:type="pct"/>
            <w:tcBorders>
              <w:left w:val="nil"/>
              <w:bottom w:val="nil"/>
              <w:right w:val="nil"/>
            </w:tcBorders>
          </w:tcPr>
          <w:p w14:paraId="77A81FFB" w14:textId="77777777" w:rsidR="0090298B" w:rsidRPr="00986DAB" w:rsidRDefault="0090298B"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Gender</w:t>
            </w:r>
          </w:p>
        </w:tc>
        <w:tc>
          <w:tcPr>
            <w:tcW w:w="1076" w:type="pct"/>
            <w:tcBorders>
              <w:left w:val="nil"/>
              <w:bottom w:val="nil"/>
              <w:right w:val="nil"/>
            </w:tcBorders>
          </w:tcPr>
          <w:p w14:paraId="30ECBBF1" w14:textId="77777777" w:rsidR="0090298B" w:rsidRPr="00986DAB" w:rsidRDefault="0090298B" w:rsidP="00DE1EF8">
            <w:pPr>
              <w:rPr>
                <w:rFonts w:ascii="Times New Roman" w:hAnsi="Times New Roman" w:cs="Times New Roman"/>
                <w:sz w:val="22"/>
                <w:szCs w:val="22"/>
                <w:lang w:val="en-AU"/>
              </w:rPr>
            </w:pPr>
          </w:p>
        </w:tc>
        <w:tc>
          <w:tcPr>
            <w:tcW w:w="1304" w:type="pct"/>
            <w:tcBorders>
              <w:left w:val="nil"/>
              <w:bottom w:val="nil"/>
              <w:right w:val="nil"/>
            </w:tcBorders>
          </w:tcPr>
          <w:p w14:paraId="04F2E0C6" w14:textId="77777777" w:rsidR="0090298B" w:rsidRPr="00986DAB" w:rsidRDefault="0090298B" w:rsidP="00DE1EF8">
            <w:pPr>
              <w:rPr>
                <w:rFonts w:ascii="Times New Roman" w:hAnsi="Times New Roman" w:cs="Times New Roman"/>
                <w:sz w:val="22"/>
                <w:szCs w:val="22"/>
                <w:lang w:val="en-AU"/>
              </w:rPr>
            </w:pPr>
          </w:p>
        </w:tc>
        <w:tc>
          <w:tcPr>
            <w:tcW w:w="1304" w:type="pct"/>
            <w:tcBorders>
              <w:left w:val="nil"/>
              <w:bottom w:val="nil"/>
              <w:right w:val="nil"/>
            </w:tcBorders>
          </w:tcPr>
          <w:p w14:paraId="74A5C5B2" w14:textId="77777777" w:rsidR="0090298B" w:rsidRPr="00986DAB" w:rsidRDefault="0090298B" w:rsidP="00DE1EF8">
            <w:pPr>
              <w:rPr>
                <w:rFonts w:ascii="Times New Roman" w:hAnsi="Times New Roman" w:cs="Times New Roman"/>
                <w:sz w:val="22"/>
                <w:szCs w:val="22"/>
                <w:lang w:val="en-AU"/>
              </w:rPr>
            </w:pPr>
          </w:p>
        </w:tc>
      </w:tr>
      <w:tr w:rsidR="0090298B" w:rsidRPr="00986DAB" w14:paraId="0EBEB67B" w14:textId="77777777" w:rsidTr="0057285A">
        <w:tc>
          <w:tcPr>
            <w:tcW w:w="1315" w:type="pct"/>
            <w:tcBorders>
              <w:top w:val="nil"/>
              <w:left w:val="nil"/>
              <w:bottom w:val="nil"/>
              <w:right w:val="nil"/>
            </w:tcBorders>
          </w:tcPr>
          <w:p w14:paraId="4FFA5C58" w14:textId="77777777" w:rsidR="0090298B" w:rsidRPr="00986DAB" w:rsidRDefault="0090298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Male</w:t>
            </w:r>
          </w:p>
        </w:tc>
        <w:tc>
          <w:tcPr>
            <w:tcW w:w="1076" w:type="pct"/>
            <w:tcBorders>
              <w:top w:val="nil"/>
              <w:left w:val="nil"/>
              <w:bottom w:val="nil"/>
              <w:right w:val="nil"/>
            </w:tcBorders>
          </w:tcPr>
          <w:p w14:paraId="196F159A" w14:textId="07D3DBC5" w:rsidR="0090298B" w:rsidRPr="00986DAB" w:rsidRDefault="00A1072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3.02 (1.23)</w:t>
            </w:r>
          </w:p>
        </w:tc>
        <w:tc>
          <w:tcPr>
            <w:tcW w:w="1304" w:type="pct"/>
            <w:tcBorders>
              <w:top w:val="nil"/>
              <w:left w:val="nil"/>
              <w:bottom w:val="nil"/>
              <w:right w:val="nil"/>
            </w:tcBorders>
          </w:tcPr>
          <w:p w14:paraId="559C7C6D" w14:textId="5884083D" w:rsidR="0090298B" w:rsidRPr="00986DAB" w:rsidRDefault="00A1072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1.69 (1.38)</w:t>
            </w:r>
          </w:p>
        </w:tc>
        <w:tc>
          <w:tcPr>
            <w:tcW w:w="1304" w:type="pct"/>
            <w:tcBorders>
              <w:top w:val="nil"/>
              <w:left w:val="nil"/>
              <w:bottom w:val="nil"/>
              <w:right w:val="nil"/>
            </w:tcBorders>
          </w:tcPr>
          <w:p w14:paraId="6F5E4660" w14:textId="29B38560" w:rsidR="0090298B" w:rsidRPr="00986DAB" w:rsidRDefault="00A1072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1.33 (1.44)</w:t>
            </w:r>
          </w:p>
        </w:tc>
      </w:tr>
      <w:tr w:rsidR="0090298B" w:rsidRPr="00986DAB" w14:paraId="07F33C5F" w14:textId="77777777" w:rsidTr="0057285A">
        <w:tc>
          <w:tcPr>
            <w:tcW w:w="1315" w:type="pct"/>
            <w:tcBorders>
              <w:top w:val="nil"/>
              <w:left w:val="nil"/>
              <w:bottom w:val="nil"/>
              <w:right w:val="nil"/>
            </w:tcBorders>
          </w:tcPr>
          <w:p w14:paraId="456B4BD9" w14:textId="77777777" w:rsidR="0090298B" w:rsidRPr="00986DAB" w:rsidRDefault="0090298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Female</w:t>
            </w:r>
          </w:p>
        </w:tc>
        <w:tc>
          <w:tcPr>
            <w:tcW w:w="1076" w:type="pct"/>
            <w:tcBorders>
              <w:top w:val="nil"/>
              <w:left w:val="nil"/>
              <w:bottom w:val="nil"/>
              <w:right w:val="nil"/>
            </w:tcBorders>
          </w:tcPr>
          <w:p w14:paraId="63E7B902" w14:textId="0296B913" w:rsidR="0090298B" w:rsidRPr="00986DAB" w:rsidRDefault="00A1072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2.98 (1.19)</w:t>
            </w:r>
          </w:p>
        </w:tc>
        <w:tc>
          <w:tcPr>
            <w:tcW w:w="1304" w:type="pct"/>
            <w:tcBorders>
              <w:top w:val="nil"/>
              <w:left w:val="nil"/>
              <w:bottom w:val="nil"/>
              <w:right w:val="nil"/>
            </w:tcBorders>
          </w:tcPr>
          <w:p w14:paraId="4BB16408" w14:textId="73654AD5" w:rsidR="0090298B" w:rsidRPr="00986DAB" w:rsidRDefault="00A1072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1.68 (1.38)</w:t>
            </w:r>
          </w:p>
        </w:tc>
        <w:tc>
          <w:tcPr>
            <w:tcW w:w="1304" w:type="pct"/>
            <w:tcBorders>
              <w:top w:val="nil"/>
              <w:left w:val="nil"/>
              <w:bottom w:val="nil"/>
              <w:right w:val="nil"/>
            </w:tcBorders>
          </w:tcPr>
          <w:p w14:paraId="6F576CBB" w14:textId="2F38FEFD" w:rsidR="0090298B" w:rsidRPr="00986DAB" w:rsidRDefault="00A1072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1.29 (1.43)</w:t>
            </w:r>
          </w:p>
        </w:tc>
      </w:tr>
      <w:tr w:rsidR="0090298B" w:rsidRPr="00986DAB" w14:paraId="534221C5" w14:textId="77777777" w:rsidTr="0057285A">
        <w:tc>
          <w:tcPr>
            <w:tcW w:w="1315" w:type="pct"/>
            <w:tcBorders>
              <w:top w:val="nil"/>
              <w:left w:val="nil"/>
              <w:bottom w:val="nil"/>
              <w:right w:val="nil"/>
            </w:tcBorders>
          </w:tcPr>
          <w:p w14:paraId="195FB459" w14:textId="77777777" w:rsidR="0090298B" w:rsidRPr="00986DAB" w:rsidRDefault="0090298B"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Age Group</w:t>
            </w:r>
          </w:p>
        </w:tc>
        <w:tc>
          <w:tcPr>
            <w:tcW w:w="1076" w:type="pct"/>
            <w:tcBorders>
              <w:top w:val="nil"/>
              <w:left w:val="nil"/>
              <w:bottom w:val="nil"/>
              <w:right w:val="nil"/>
            </w:tcBorders>
          </w:tcPr>
          <w:p w14:paraId="327DBEAC" w14:textId="77777777" w:rsidR="0090298B" w:rsidRPr="00986DAB" w:rsidRDefault="0090298B" w:rsidP="00DE1EF8">
            <w:pPr>
              <w:rPr>
                <w:rFonts w:ascii="Times New Roman" w:hAnsi="Times New Roman" w:cs="Times New Roman"/>
                <w:sz w:val="22"/>
                <w:szCs w:val="22"/>
                <w:lang w:val="en-AU"/>
              </w:rPr>
            </w:pPr>
          </w:p>
        </w:tc>
        <w:tc>
          <w:tcPr>
            <w:tcW w:w="1304" w:type="pct"/>
            <w:tcBorders>
              <w:top w:val="nil"/>
              <w:left w:val="nil"/>
              <w:bottom w:val="nil"/>
              <w:right w:val="nil"/>
            </w:tcBorders>
          </w:tcPr>
          <w:p w14:paraId="1D089ADD" w14:textId="77777777" w:rsidR="0090298B" w:rsidRPr="00986DAB" w:rsidRDefault="0090298B" w:rsidP="00DE1EF8">
            <w:pPr>
              <w:rPr>
                <w:rFonts w:ascii="Times New Roman" w:hAnsi="Times New Roman" w:cs="Times New Roman"/>
                <w:sz w:val="22"/>
                <w:szCs w:val="22"/>
                <w:lang w:val="en-AU"/>
              </w:rPr>
            </w:pPr>
          </w:p>
        </w:tc>
        <w:tc>
          <w:tcPr>
            <w:tcW w:w="1304" w:type="pct"/>
            <w:tcBorders>
              <w:top w:val="nil"/>
              <w:left w:val="nil"/>
              <w:bottom w:val="nil"/>
              <w:right w:val="nil"/>
            </w:tcBorders>
          </w:tcPr>
          <w:p w14:paraId="6E29C39C" w14:textId="77777777" w:rsidR="0090298B" w:rsidRPr="00986DAB" w:rsidRDefault="0090298B" w:rsidP="00DE1EF8">
            <w:pPr>
              <w:rPr>
                <w:rFonts w:ascii="Times New Roman" w:hAnsi="Times New Roman" w:cs="Times New Roman"/>
                <w:sz w:val="22"/>
                <w:szCs w:val="22"/>
                <w:lang w:val="en-AU"/>
              </w:rPr>
            </w:pPr>
          </w:p>
        </w:tc>
      </w:tr>
      <w:tr w:rsidR="0090298B" w:rsidRPr="00986DAB" w14:paraId="4D270F8E" w14:textId="77777777" w:rsidTr="0057285A">
        <w:tc>
          <w:tcPr>
            <w:tcW w:w="1315" w:type="pct"/>
            <w:tcBorders>
              <w:top w:val="nil"/>
              <w:left w:val="nil"/>
              <w:bottom w:val="nil"/>
              <w:right w:val="nil"/>
            </w:tcBorders>
          </w:tcPr>
          <w:p w14:paraId="2B166433" w14:textId="77777777" w:rsidR="0090298B" w:rsidRPr="00986DAB" w:rsidRDefault="0090298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18-30</w:t>
            </w:r>
          </w:p>
        </w:tc>
        <w:tc>
          <w:tcPr>
            <w:tcW w:w="1076" w:type="pct"/>
            <w:tcBorders>
              <w:top w:val="nil"/>
              <w:left w:val="nil"/>
              <w:bottom w:val="nil"/>
              <w:right w:val="nil"/>
            </w:tcBorders>
          </w:tcPr>
          <w:p w14:paraId="72CEE728" w14:textId="3E87C19F" w:rsidR="0090298B" w:rsidRPr="00986DAB" w:rsidRDefault="004562AF"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3.08 (1.15)</w:t>
            </w:r>
          </w:p>
        </w:tc>
        <w:tc>
          <w:tcPr>
            <w:tcW w:w="1304" w:type="pct"/>
            <w:tcBorders>
              <w:top w:val="nil"/>
              <w:left w:val="nil"/>
              <w:bottom w:val="nil"/>
              <w:right w:val="nil"/>
            </w:tcBorders>
          </w:tcPr>
          <w:p w14:paraId="0686DEB9" w14:textId="7F9F1F68" w:rsidR="0090298B" w:rsidRPr="00986DAB" w:rsidRDefault="004562AF"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1.75 (1.42)</w:t>
            </w:r>
          </w:p>
        </w:tc>
        <w:tc>
          <w:tcPr>
            <w:tcW w:w="1304" w:type="pct"/>
            <w:tcBorders>
              <w:top w:val="nil"/>
              <w:left w:val="nil"/>
              <w:bottom w:val="nil"/>
              <w:right w:val="nil"/>
            </w:tcBorders>
          </w:tcPr>
          <w:p w14:paraId="7F1B15FA" w14:textId="17557CBB" w:rsidR="0090298B" w:rsidRPr="00986DAB" w:rsidRDefault="004562AF"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1.32 (1.46)</w:t>
            </w:r>
          </w:p>
        </w:tc>
      </w:tr>
      <w:tr w:rsidR="0090298B" w:rsidRPr="00986DAB" w14:paraId="671E8661" w14:textId="77777777" w:rsidTr="0057285A">
        <w:tc>
          <w:tcPr>
            <w:tcW w:w="1315" w:type="pct"/>
            <w:tcBorders>
              <w:top w:val="nil"/>
              <w:left w:val="nil"/>
              <w:bottom w:val="nil"/>
              <w:right w:val="nil"/>
            </w:tcBorders>
          </w:tcPr>
          <w:p w14:paraId="6E8C9E76" w14:textId="77777777" w:rsidR="0090298B" w:rsidRPr="00986DAB" w:rsidRDefault="0090298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31-65</w:t>
            </w:r>
          </w:p>
        </w:tc>
        <w:tc>
          <w:tcPr>
            <w:tcW w:w="1076" w:type="pct"/>
            <w:tcBorders>
              <w:top w:val="nil"/>
              <w:left w:val="nil"/>
              <w:bottom w:val="nil"/>
              <w:right w:val="nil"/>
            </w:tcBorders>
          </w:tcPr>
          <w:p w14:paraId="02F7FCCF" w14:textId="25093177" w:rsidR="0090298B" w:rsidRPr="00986DAB" w:rsidRDefault="004562AF"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3.11 (1.25)</w:t>
            </w:r>
          </w:p>
        </w:tc>
        <w:tc>
          <w:tcPr>
            <w:tcW w:w="1304" w:type="pct"/>
            <w:tcBorders>
              <w:top w:val="nil"/>
              <w:left w:val="nil"/>
              <w:bottom w:val="nil"/>
              <w:right w:val="nil"/>
            </w:tcBorders>
          </w:tcPr>
          <w:p w14:paraId="7EAA44E5" w14:textId="509AB1FF" w:rsidR="0090298B" w:rsidRPr="00986DAB" w:rsidRDefault="004562AF"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1.70 (1.38)</w:t>
            </w:r>
          </w:p>
        </w:tc>
        <w:tc>
          <w:tcPr>
            <w:tcW w:w="1304" w:type="pct"/>
            <w:tcBorders>
              <w:top w:val="nil"/>
              <w:left w:val="nil"/>
              <w:bottom w:val="nil"/>
              <w:right w:val="nil"/>
            </w:tcBorders>
          </w:tcPr>
          <w:p w14:paraId="65221222" w14:textId="6BB7D47E" w:rsidR="0090298B" w:rsidRPr="00986DAB" w:rsidRDefault="004562AF"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1.41 (1.49)</w:t>
            </w:r>
          </w:p>
        </w:tc>
      </w:tr>
      <w:tr w:rsidR="0090298B" w:rsidRPr="00986DAB" w14:paraId="78E94A38" w14:textId="77777777" w:rsidTr="0057285A">
        <w:tc>
          <w:tcPr>
            <w:tcW w:w="1315" w:type="pct"/>
            <w:tcBorders>
              <w:top w:val="nil"/>
              <w:left w:val="nil"/>
              <w:bottom w:val="nil"/>
              <w:right w:val="nil"/>
            </w:tcBorders>
          </w:tcPr>
          <w:p w14:paraId="191623E3" w14:textId="77777777" w:rsidR="0090298B" w:rsidRPr="00986DAB" w:rsidRDefault="0090298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65+</w:t>
            </w:r>
          </w:p>
        </w:tc>
        <w:tc>
          <w:tcPr>
            <w:tcW w:w="1076" w:type="pct"/>
            <w:tcBorders>
              <w:top w:val="nil"/>
              <w:left w:val="nil"/>
              <w:bottom w:val="nil"/>
              <w:right w:val="nil"/>
            </w:tcBorders>
          </w:tcPr>
          <w:p w14:paraId="13B98C23" w14:textId="3B396681" w:rsidR="0090298B" w:rsidRPr="00986DAB" w:rsidRDefault="004562AF"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2.66 (1.11)</w:t>
            </w:r>
          </w:p>
        </w:tc>
        <w:tc>
          <w:tcPr>
            <w:tcW w:w="1304" w:type="pct"/>
            <w:tcBorders>
              <w:top w:val="nil"/>
              <w:left w:val="nil"/>
              <w:bottom w:val="nil"/>
              <w:right w:val="nil"/>
            </w:tcBorders>
          </w:tcPr>
          <w:p w14:paraId="5041D3E3" w14:textId="4F74DFA2" w:rsidR="0090298B" w:rsidRPr="00986DAB" w:rsidRDefault="004562AF"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1.58 (1.32)</w:t>
            </w:r>
          </w:p>
        </w:tc>
        <w:tc>
          <w:tcPr>
            <w:tcW w:w="1304" w:type="pct"/>
            <w:tcBorders>
              <w:top w:val="nil"/>
              <w:left w:val="nil"/>
              <w:bottom w:val="nil"/>
              <w:right w:val="nil"/>
            </w:tcBorders>
          </w:tcPr>
          <w:p w14:paraId="086A8126" w14:textId="08E9415F" w:rsidR="0090298B" w:rsidRPr="00986DAB" w:rsidRDefault="004562AF"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1.08 (1.44)</w:t>
            </w:r>
          </w:p>
        </w:tc>
      </w:tr>
      <w:tr w:rsidR="0090298B" w:rsidRPr="00986DAB" w14:paraId="467491A6" w14:textId="77777777" w:rsidTr="0057285A">
        <w:tc>
          <w:tcPr>
            <w:tcW w:w="1315" w:type="pct"/>
            <w:tcBorders>
              <w:top w:val="nil"/>
              <w:left w:val="nil"/>
              <w:bottom w:val="nil"/>
              <w:right w:val="nil"/>
            </w:tcBorders>
          </w:tcPr>
          <w:p w14:paraId="28D1481F" w14:textId="77777777" w:rsidR="0090298B" w:rsidRPr="00986DAB" w:rsidRDefault="0090298B" w:rsidP="00DE1EF8">
            <w:pPr>
              <w:rPr>
                <w:rFonts w:ascii="Times New Roman" w:hAnsi="Times New Roman" w:cs="Times New Roman"/>
                <w:sz w:val="22"/>
                <w:szCs w:val="22"/>
                <w:lang w:val="en-AU"/>
              </w:rPr>
            </w:pPr>
            <w:r w:rsidRPr="00986DAB">
              <w:rPr>
                <w:rFonts w:ascii="Times New Roman" w:hAnsi="Times New Roman" w:cs="Times New Roman"/>
                <w:b/>
                <w:bCs/>
                <w:i/>
                <w:iCs/>
                <w:sz w:val="22"/>
                <w:szCs w:val="22"/>
                <w:lang w:val="en-AU"/>
              </w:rPr>
              <w:t>Ethnicity</w:t>
            </w:r>
          </w:p>
        </w:tc>
        <w:tc>
          <w:tcPr>
            <w:tcW w:w="1076" w:type="pct"/>
            <w:tcBorders>
              <w:top w:val="nil"/>
              <w:left w:val="nil"/>
              <w:bottom w:val="nil"/>
              <w:right w:val="nil"/>
            </w:tcBorders>
          </w:tcPr>
          <w:p w14:paraId="4D74FC80" w14:textId="77777777" w:rsidR="0090298B" w:rsidRPr="00986DAB" w:rsidRDefault="0090298B" w:rsidP="00DE1EF8">
            <w:pPr>
              <w:rPr>
                <w:rFonts w:ascii="Times New Roman" w:hAnsi="Times New Roman" w:cs="Times New Roman"/>
                <w:sz w:val="22"/>
                <w:szCs w:val="22"/>
                <w:lang w:val="en-AU"/>
              </w:rPr>
            </w:pPr>
          </w:p>
        </w:tc>
        <w:tc>
          <w:tcPr>
            <w:tcW w:w="1304" w:type="pct"/>
            <w:tcBorders>
              <w:top w:val="nil"/>
              <w:left w:val="nil"/>
              <w:bottom w:val="nil"/>
              <w:right w:val="nil"/>
            </w:tcBorders>
          </w:tcPr>
          <w:p w14:paraId="1C079098" w14:textId="77777777" w:rsidR="0090298B" w:rsidRPr="00986DAB" w:rsidRDefault="0090298B" w:rsidP="00DE1EF8">
            <w:pPr>
              <w:rPr>
                <w:rFonts w:ascii="Times New Roman" w:hAnsi="Times New Roman" w:cs="Times New Roman"/>
                <w:sz w:val="22"/>
                <w:szCs w:val="22"/>
                <w:lang w:val="en-AU"/>
              </w:rPr>
            </w:pPr>
          </w:p>
        </w:tc>
        <w:tc>
          <w:tcPr>
            <w:tcW w:w="1304" w:type="pct"/>
            <w:tcBorders>
              <w:top w:val="nil"/>
              <w:left w:val="nil"/>
              <w:bottom w:val="nil"/>
              <w:right w:val="nil"/>
            </w:tcBorders>
          </w:tcPr>
          <w:p w14:paraId="6942E5BE" w14:textId="77777777" w:rsidR="0090298B" w:rsidRPr="00986DAB" w:rsidRDefault="0090298B" w:rsidP="00DE1EF8">
            <w:pPr>
              <w:rPr>
                <w:rFonts w:ascii="Times New Roman" w:hAnsi="Times New Roman" w:cs="Times New Roman"/>
                <w:sz w:val="22"/>
                <w:szCs w:val="22"/>
                <w:lang w:val="en-AU"/>
              </w:rPr>
            </w:pPr>
          </w:p>
        </w:tc>
      </w:tr>
      <w:tr w:rsidR="0090298B" w:rsidRPr="00986DAB" w14:paraId="6C4B1380" w14:textId="77777777" w:rsidTr="0057285A">
        <w:tc>
          <w:tcPr>
            <w:tcW w:w="1315" w:type="pct"/>
            <w:tcBorders>
              <w:top w:val="nil"/>
              <w:left w:val="nil"/>
              <w:bottom w:val="nil"/>
              <w:right w:val="nil"/>
            </w:tcBorders>
          </w:tcPr>
          <w:p w14:paraId="01046F2A" w14:textId="77777777" w:rsidR="0090298B" w:rsidRPr="00986DAB" w:rsidRDefault="0090298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Māori</w:t>
            </w:r>
          </w:p>
        </w:tc>
        <w:tc>
          <w:tcPr>
            <w:tcW w:w="1076" w:type="pct"/>
            <w:tcBorders>
              <w:top w:val="nil"/>
              <w:left w:val="nil"/>
              <w:bottom w:val="nil"/>
              <w:right w:val="nil"/>
            </w:tcBorders>
          </w:tcPr>
          <w:p w14:paraId="27791C3B" w14:textId="701DC384" w:rsidR="0090298B" w:rsidRPr="00986DAB" w:rsidRDefault="00E91D4E"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3.14 (1.24)</w:t>
            </w:r>
          </w:p>
        </w:tc>
        <w:tc>
          <w:tcPr>
            <w:tcW w:w="1304" w:type="pct"/>
            <w:tcBorders>
              <w:top w:val="nil"/>
              <w:left w:val="nil"/>
              <w:bottom w:val="nil"/>
              <w:right w:val="nil"/>
            </w:tcBorders>
          </w:tcPr>
          <w:p w14:paraId="6C3CB885" w14:textId="5E6E2CAE" w:rsidR="0090298B" w:rsidRPr="00986DAB" w:rsidRDefault="00E91D4E"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1.54 (1.48)</w:t>
            </w:r>
          </w:p>
        </w:tc>
        <w:tc>
          <w:tcPr>
            <w:tcW w:w="1304" w:type="pct"/>
            <w:tcBorders>
              <w:top w:val="nil"/>
              <w:left w:val="nil"/>
              <w:bottom w:val="nil"/>
              <w:right w:val="nil"/>
            </w:tcBorders>
          </w:tcPr>
          <w:p w14:paraId="707FA789" w14:textId="78CE5704" w:rsidR="0090298B" w:rsidRPr="00986DAB" w:rsidRDefault="00E91D4E"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1.58 (1.46)</w:t>
            </w:r>
          </w:p>
        </w:tc>
      </w:tr>
      <w:tr w:rsidR="0090298B" w:rsidRPr="00986DAB" w14:paraId="20EE2BF8" w14:textId="77777777" w:rsidTr="0057285A">
        <w:tc>
          <w:tcPr>
            <w:tcW w:w="1315" w:type="pct"/>
            <w:tcBorders>
              <w:top w:val="nil"/>
              <w:left w:val="nil"/>
              <w:bottom w:val="nil"/>
              <w:right w:val="nil"/>
            </w:tcBorders>
          </w:tcPr>
          <w:p w14:paraId="17380286" w14:textId="77777777" w:rsidR="0090298B" w:rsidRPr="00986DAB" w:rsidRDefault="0090298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NZ European</w:t>
            </w:r>
          </w:p>
        </w:tc>
        <w:tc>
          <w:tcPr>
            <w:tcW w:w="1076" w:type="pct"/>
            <w:tcBorders>
              <w:top w:val="nil"/>
              <w:left w:val="nil"/>
              <w:bottom w:val="nil"/>
              <w:right w:val="nil"/>
            </w:tcBorders>
          </w:tcPr>
          <w:p w14:paraId="67C87710" w14:textId="0A57147B" w:rsidR="0090298B" w:rsidRPr="00986DAB" w:rsidRDefault="00E91D4E"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3.05 (1.24)</w:t>
            </w:r>
          </w:p>
        </w:tc>
        <w:tc>
          <w:tcPr>
            <w:tcW w:w="1304" w:type="pct"/>
            <w:tcBorders>
              <w:top w:val="nil"/>
              <w:left w:val="nil"/>
              <w:bottom w:val="nil"/>
              <w:right w:val="nil"/>
            </w:tcBorders>
          </w:tcPr>
          <w:p w14:paraId="108C7E1A" w14:textId="4C0D4BAA" w:rsidR="0090298B" w:rsidRPr="00986DAB" w:rsidRDefault="00E91D4E"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1.84 (1.38)</w:t>
            </w:r>
          </w:p>
        </w:tc>
        <w:tc>
          <w:tcPr>
            <w:tcW w:w="1304" w:type="pct"/>
            <w:tcBorders>
              <w:top w:val="nil"/>
              <w:left w:val="nil"/>
              <w:bottom w:val="nil"/>
              <w:right w:val="nil"/>
            </w:tcBorders>
          </w:tcPr>
          <w:p w14:paraId="78CE6463" w14:textId="4AE183E0" w:rsidR="0090298B" w:rsidRPr="00986DAB" w:rsidRDefault="00E91D4E"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1.20 (1.42)</w:t>
            </w:r>
          </w:p>
        </w:tc>
      </w:tr>
      <w:tr w:rsidR="0090298B" w:rsidRPr="00986DAB" w14:paraId="64075D0E" w14:textId="77777777" w:rsidTr="0057285A">
        <w:tc>
          <w:tcPr>
            <w:tcW w:w="1315" w:type="pct"/>
            <w:tcBorders>
              <w:top w:val="nil"/>
              <w:left w:val="nil"/>
              <w:right w:val="nil"/>
            </w:tcBorders>
          </w:tcPr>
          <w:p w14:paraId="6C198243" w14:textId="77777777" w:rsidR="0090298B" w:rsidRPr="00986DAB" w:rsidRDefault="0090298B"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Other</w:t>
            </w:r>
          </w:p>
        </w:tc>
        <w:tc>
          <w:tcPr>
            <w:tcW w:w="1076" w:type="pct"/>
            <w:tcBorders>
              <w:top w:val="nil"/>
              <w:left w:val="nil"/>
              <w:right w:val="nil"/>
            </w:tcBorders>
          </w:tcPr>
          <w:p w14:paraId="0EA49533" w14:textId="09AEF774" w:rsidR="0090298B" w:rsidRPr="00986DAB" w:rsidRDefault="00E91D4E"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2.93 (1.17)</w:t>
            </w:r>
          </w:p>
        </w:tc>
        <w:tc>
          <w:tcPr>
            <w:tcW w:w="1304" w:type="pct"/>
            <w:tcBorders>
              <w:top w:val="nil"/>
              <w:left w:val="nil"/>
              <w:right w:val="nil"/>
            </w:tcBorders>
          </w:tcPr>
          <w:p w14:paraId="5AFC89DC" w14:textId="657952BC" w:rsidR="0090298B" w:rsidRPr="00986DAB" w:rsidRDefault="00E91D4E"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1.64 (1.38)</w:t>
            </w:r>
          </w:p>
        </w:tc>
        <w:tc>
          <w:tcPr>
            <w:tcW w:w="1304" w:type="pct"/>
            <w:tcBorders>
              <w:top w:val="nil"/>
              <w:left w:val="nil"/>
              <w:right w:val="nil"/>
            </w:tcBorders>
          </w:tcPr>
          <w:p w14:paraId="2541AFF0" w14:textId="3EDE4FDB" w:rsidR="0090298B" w:rsidRPr="00986DAB" w:rsidRDefault="00E91D4E"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1.29 (1.44)</w:t>
            </w:r>
          </w:p>
        </w:tc>
      </w:tr>
    </w:tbl>
    <w:p w14:paraId="4CB26FFC" w14:textId="77777777" w:rsidR="00DC3BCE" w:rsidRPr="00986DAB" w:rsidRDefault="00DC3BCE" w:rsidP="00852934">
      <w:pPr>
        <w:rPr>
          <w:rFonts w:ascii="Times New Roman" w:hAnsi="Times New Roman" w:cs="Times New Roman"/>
          <w:b/>
          <w:bCs/>
          <w:sz w:val="22"/>
          <w:szCs w:val="22"/>
          <w:lang w:val="en-AU"/>
        </w:rPr>
      </w:pPr>
    </w:p>
    <w:p w14:paraId="432F6AC7" w14:textId="4DC51DF9" w:rsidR="00DC3BCE" w:rsidRPr="00986DAB" w:rsidRDefault="00DC3BCE" w:rsidP="00986DAB">
      <w:pPr>
        <w:spacing w:line="360" w:lineRule="auto"/>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2A1750" w:rsidRPr="00986DAB">
        <w:rPr>
          <w:rFonts w:ascii="Times New Roman" w:hAnsi="Times New Roman" w:cs="Times New Roman"/>
          <w:sz w:val="22"/>
          <w:szCs w:val="22"/>
          <w:lang w:val="en-AU"/>
        </w:rPr>
        <w:tab/>
      </w:r>
      <w:r w:rsidRPr="00986DAB">
        <w:rPr>
          <w:rFonts w:ascii="Times New Roman" w:hAnsi="Times New Roman" w:cs="Times New Roman"/>
          <w:sz w:val="22"/>
          <w:szCs w:val="22"/>
          <w:lang w:val="en-AU"/>
        </w:rPr>
        <w:t xml:space="preserve">As shown in Table 4, the research sample had a high endorsement of post-concussion symptoms, </w:t>
      </w:r>
      <w:r w:rsidR="00A17CC3" w:rsidRPr="00986DAB">
        <w:rPr>
          <w:rFonts w:ascii="Times New Roman" w:hAnsi="Times New Roman" w:cs="Times New Roman"/>
          <w:sz w:val="22"/>
          <w:szCs w:val="22"/>
          <w:lang w:val="en-AU"/>
        </w:rPr>
        <w:t xml:space="preserve">and functional disability. The samples psychological distress (depression, stress, anxiety) was on average in the normal range. </w:t>
      </w:r>
    </w:p>
    <w:p w14:paraId="1481012F" w14:textId="77777777" w:rsidR="00AE5A10" w:rsidRPr="00986DAB" w:rsidRDefault="00AE5A10" w:rsidP="00852934">
      <w:pPr>
        <w:rPr>
          <w:rFonts w:ascii="Times New Roman" w:hAnsi="Times New Roman" w:cs="Times New Roman"/>
          <w:sz w:val="22"/>
          <w:szCs w:val="22"/>
          <w:lang w:val="en-AU"/>
        </w:rPr>
      </w:pPr>
    </w:p>
    <w:p w14:paraId="4D744BB6" w14:textId="01EB3BD5" w:rsidR="00B8478D" w:rsidRPr="00986DAB" w:rsidRDefault="00B8478D" w:rsidP="00B8478D">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Table </w:t>
      </w:r>
      <w:r w:rsidR="00DC3BCE" w:rsidRPr="00986DAB">
        <w:rPr>
          <w:rFonts w:ascii="Times New Roman" w:hAnsi="Times New Roman" w:cs="Times New Roman"/>
          <w:sz w:val="22"/>
          <w:szCs w:val="22"/>
          <w:lang w:val="en-AU"/>
        </w:rPr>
        <w:t>4</w:t>
      </w:r>
      <w:r w:rsidRPr="00986DAB">
        <w:rPr>
          <w:rFonts w:ascii="Times New Roman" w:hAnsi="Times New Roman" w:cs="Times New Roman"/>
          <w:sz w:val="22"/>
          <w:szCs w:val="22"/>
          <w:lang w:val="en-AU"/>
        </w:rPr>
        <w:t>. Summary of the mTBI Outcome Variables in the Research Sample</w:t>
      </w:r>
    </w:p>
    <w:p w14:paraId="018951A0" w14:textId="77777777" w:rsidR="00B8478D" w:rsidRPr="00986DAB" w:rsidRDefault="00B8478D" w:rsidP="00B8478D">
      <w:pPr>
        <w:rPr>
          <w:rFonts w:ascii="Times New Roman" w:hAnsi="Times New Roman" w:cs="Times New Roman"/>
          <w:sz w:val="22"/>
          <w:szCs w:val="22"/>
          <w:lang w:val="en-AU"/>
        </w:rPr>
      </w:pPr>
    </w:p>
    <w:tbl>
      <w:tblPr>
        <w:tblStyle w:val="TableGrid"/>
        <w:tblW w:w="0" w:type="auto"/>
        <w:tblLook w:val="04A0" w:firstRow="1" w:lastRow="0" w:firstColumn="1" w:lastColumn="0" w:noHBand="0" w:noVBand="1"/>
      </w:tblPr>
      <w:tblGrid>
        <w:gridCol w:w="2254"/>
        <w:gridCol w:w="2254"/>
        <w:gridCol w:w="2254"/>
        <w:gridCol w:w="2254"/>
      </w:tblGrid>
      <w:tr w:rsidR="00B8478D" w:rsidRPr="00986DAB" w14:paraId="32EA32A1" w14:textId="77777777" w:rsidTr="00DE1EF8">
        <w:tc>
          <w:tcPr>
            <w:tcW w:w="2254" w:type="dxa"/>
            <w:tcBorders>
              <w:left w:val="nil"/>
              <w:bottom w:val="single" w:sz="4" w:space="0" w:color="auto"/>
              <w:right w:val="nil"/>
            </w:tcBorders>
          </w:tcPr>
          <w:p w14:paraId="0C0D05B3" w14:textId="77777777" w:rsidR="00B8478D" w:rsidRPr="00986DAB" w:rsidRDefault="00B8478D" w:rsidP="00DE1EF8">
            <w:pPr>
              <w:rPr>
                <w:rFonts w:ascii="Times New Roman" w:hAnsi="Times New Roman" w:cs="Times New Roman"/>
                <w:sz w:val="22"/>
                <w:szCs w:val="22"/>
                <w:lang w:val="en-AU"/>
              </w:rPr>
            </w:pPr>
          </w:p>
        </w:tc>
        <w:tc>
          <w:tcPr>
            <w:tcW w:w="2254" w:type="dxa"/>
            <w:tcBorders>
              <w:left w:val="nil"/>
              <w:bottom w:val="single" w:sz="4" w:space="0" w:color="auto"/>
              <w:right w:val="nil"/>
            </w:tcBorders>
          </w:tcPr>
          <w:p w14:paraId="6AA05BB3" w14:textId="77777777" w:rsidR="00B8478D" w:rsidRPr="00986DAB" w:rsidRDefault="00B8478D" w:rsidP="00DE1EF8">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Mean</w:t>
            </w:r>
          </w:p>
        </w:tc>
        <w:tc>
          <w:tcPr>
            <w:tcW w:w="2254" w:type="dxa"/>
            <w:tcBorders>
              <w:left w:val="nil"/>
              <w:bottom w:val="single" w:sz="4" w:space="0" w:color="auto"/>
              <w:right w:val="nil"/>
            </w:tcBorders>
          </w:tcPr>
          <w:p w14:paraId="24EAC5CC" w14:textId="77777777" w:rsidR="00B8478D" w:rsidRPr="00986DAB" w:rsidRDefault="00B8478D" w:rsidP="00DE1EF8">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Min-Max</w:t>
            </w:r>
          </w:p>
        </w:tc>
        <w:tc>
          <w:tcPr>
            <w:tcW w:w="2254" w:type="dxa"/>
            <w:tcBorders>
              <w:left w:val="nil"/>
              <w:bottom w:val="single" w:sz="4" w:space="0" w:color="auto"/>
              <w:right w:val="nil"/>
            </w:tcBorders>
          </w:tcPr>
          <w:p w14:paraId="5DB2E438" w14:textId="77777777" w:rsidR="00B8478D" w:rsidRPr="00986DAB" w:rsidRDefault="00B8478D" w:rsidP="00DE1EF8">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SD</w:t>
            </w:r>
          </w:p>
        </w:tc>
      </w:tr>
      <w:tr w:rsidR="00B8478D" w:rsidRPr="00986DAB" w14:paraId="25527902" w14:textId="77777777" w:rsidTr="00DE1EF8">
        <w:tc>
          <w:tcPr>
            <w:tcW w:w="2254" w:type="dxa"/>
            <w:tcBorders>
              <w:left w:val="nil"/>
              <w:bottom w:val="nil"/>
              <w:right w:val="nil"/>
            </w:tcBorders>
          </w:tcPr>
          <w:p w14:paraId="5DA50EBF" w14:textId="77777777" w:rsidR="00B8478D" w:rsidRPr="00986DAB" w:rsidRDefault="00B8478D"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RPQ</w:t>
            </w:r>
          </w:p>
        </w:tc>
        <w:tc>
          <w:tcPr>
            <w:tcW w:w="2254" w:type="dxa"/>
            <w:tcBorders>
              <w:left w:val="nil"/>
              <w:bottom w:val="nil"/>
              <w:right w:val="nil"/>
            </w:tcBorders>
          </w:tcPr>
          <w:p w14:paraId="2033A170"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29.79</w:t>
            </w:r>
          </w:p>
        </w:tc>
        <w:tc>
          <w:tcPr>
            <w:tcW w:w="2254" w:type="dxa"/>
            <w:tcBorders>
              <w:left w:val="nil"/>
              <w:bottom w:val="nil"/>
              <w:right w:val="nil"/>
            </w:tcBorders>
          </w:tcPr>
          <w:p w14:paraId="77C4F650"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 – 64</w:t>
            </w:r>
          </w:p>
        </w:tc>
        <w:tc>
          <w:tcPr>
            <w:tcW w:w="2254" w:type="dxa"/>
            <w:tcBorders>
              <w:left w:val="nil"/>
              <w:bottom w:val="nil"/>
              <w:right w:val="nil"/>
            </w:tcBorders>
          </w:tcPr>
          <w:p w14:paraId="5A2A56D8"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13.54</w:t>
            </w:r>
          </w:p>
        </w:tc>
      </w:tr>
      <w:tr w:rsidR="00B8478D" w:rsidRPr="00986DAB" w14:paraId="20A8E8C7" w14:textId="77777777" w:rsidTr="00DE1EF8">
        <w:tc>
          <w:tcPr>
            <w:tcW w:w="2254" w:type="dxa"/>
            <w:tcBorders>
              <w:top w:val="nil"/>
              <w:left w:val="nil"/>
              <w:bottom w:val="nil"/>
              <w:right w:val="nil"/>
            </w:tcBorders>
          </w:tcPr>
          <w:p w14:paraId="67F901B7" w14:textId="77777777" w:rsidR="00B8478D" w:rsidRPr="00986DAB" w:rsidRDefault="00B8478D"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WHODAS</w:t>
            </w:r>
          </w:p>
        </w:tc>
        <w:tc>
          <w:tcPr>
            <w:tcW w:w="2254" w:type="dxa"/>
            <w:tcBorders>
              <w:top w:val="nil"/>
              <w:left w:val="nil"/>
              <w:bottom w:val="nil"/>
              <w:right w:val="nil"/>
            </w:tcBorders>
          </w:tcPr>
          <w:p w14:paraId="56C3A7F7"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21.27</w:t>
            </w:r>
          </w:p>
        </w:tc>
        <w:tc>
          <w:tcPr>
            <w:tcW w:w="2254" w:type="dxa"/>
            <w:tcBorders>
              <w:top w:val="nil"/>
              <w:left w:val="nil"/>
              <w:bottom w:val="nil"/>
              <w:right w:val="nil"/>
            </w:tcBorders>
          </w:tcPr>
          <w:p w14:paraId="2B0F8A72"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0-53</w:t>
            </w:r>
          </w:p>
        </w:tc>
        <w:tc>
          <w:tcPr>
            <w:tcW w:w="2254" w:type="dxa"/>
            <w:tcBorders>
              <w:top w:val="nil"/>
              <w:left w:val="nil"/>
              <w:bottom w:val="nil"/>
              <w:right w:val="nil"/>
            </w:tcBorders>
          </w:tcPr>
          <w:p w14:paraId="0E3EF77B"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9.86</w:t>
            </w:r>
          </w:p>
        </w:tc>
      </w:tr>
      <w:tr w:rsidR="00B8478D" w:rsidRPr="00986DAB" w14:paraId="2CE35276" w14:textId="77777777" w:rsidTr="00DE1EF8">
        <w:tc>
          <w:tcPr>
            <w:tcW w:w="2254" w:type="dxa"/>
            <w:tcBorders>
              <w:top w:val="nil"/>
              <w:left w:val="nil"/>
              <w:bottom w:val="nil"/>
              <w:right w:val="nil"/>
            </w:tcBorders>
          </w:tcPr>
          <w:p w14:paraId="0AF6CB86" w14:textId="77777777" w:rsidR="00B8478D" w:rsidRPr="00986DAB" w:rsidRDefault="00B8478D"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Stress</w:t>
            </w:r>
          </w:p>
        </w:tc>
        <w:tc>
          <w:tcPr>
            <w:tcW w:w="2254" w:type="dxa"/>
            <w:tcBorders>
              <w:top w:val="nil"/>
              <w:left w:val="nil"/>
              <w:bottom w:val="nil"/>
              <w:right w:val="nil"/>
            </w:tcBorders>
          </w:tcPr>
          <w:p w14:paraId="38EA941E"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8.84</w:t>
            </w:r>
          </w:p>
        </w:tc>
        <w:tc>
          <w:tcPr>
            <w:tcW w:w="2254" w:type="dxa"/>
            <w:tcBorders>
              <w:top w:val="nil"/>
              <w:left w:val="nil"/>
              <w:bottom w:val="nil"/>
              <w:right w:val="nil"/>
            </w:tcBorders>
          </w:tcPr>
          <w:p w14:paraId="1A4124D5"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0-21</w:t>
            </w:r>
          </w:p>
        </w:tc>
        <w:tc>
          <w:tcPr>
            <w:tcW w:w="2254" w:type="dxa"/>
            <w:tcBorders>
              <w:top w:val="nil"/>
              <w:left w:val="nil"/>
              <w:bottom w:val="nil"/>
              <w:right w:val="nil"/>
            </w:tcBorders>
          </w:tcPr>
          <w:p w14:paraId="502EC25D"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4.82</w:t>
            </w:r>
          </w:p>
        </w:tc>
      </w:tr>
      <w:tr w:rsidR="00B8478D" w:rsidRPr="00986DAB" w14:paraId="6742CF9A" w14:textId="77777777" w:rsidTr="00DE1EF8">
        <w:tc>
          <w:tcPr>
            <w:tcW w:w="2254" w:type="dxa"/>
            <w:tcBorders>
              <w:top w:val="nil"/>
              <w:left w:val="nil"/>
              <w:bottom w:val="nil"/>
              <w:right w:val="nil"/>
            </w:tcBorders>
          </w:tcPr>
          <w:p w14:paraId="27DF4931" w14:textId="77777777" w:rsidR="00B8478D" w:rsidRPr="00986DAB" w:rsidRDefault="00B8478D"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Anxiety</w:t>
            </w:r>
          </w:p>
        </w:tc>
        <w:tc>
          <w:tcPr>
            <w:tcW w:w="2254" w:type="dxa"/>
            <w:tcBorders>
              <w:top w:val="nil"/>
              <w:left w:val="nil"/>
              <w:bottom w:val="nil"/>
              <w:right w:val="nil"/>
            </w:tcBorders>
          </w:tcPr>
          <w:p w14:paraId="3C07ABDA"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5.14</w:t>
            </w:r>
          </w:p>
        </w:tc>
        <w:tc>
          <w:tcPr>
            <w:tcW w:w="2254" w:type="dxa"/>
            <w:tcBorders>
              <w:top w:val="nil"/>
              <w:left w:val="nil"/>
              <w:bottom w:val="nil"/>
              <w:right w:val="nil"/>
            </w:tcBorders>
          </w:tcPr>
          <w:p w14:paraId="0D5895E0"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0-21</w:t>
            </w:r>
          </w:p>
        </w:tc>
        <w:tc>
          <w:tcPr>
            <w:tcW w:w="2254" w:type="dxa"/>
            <w:tcBorders>
              <w:top w:val="nil"/>
              <w:left w:val="nil"/>
              <w:bottom w:val="nil"/>
              <w:right w:val="nil"/>
            </w:tcBorders>
          </w:tcPr>
          <w:p w14:paraId="1A7A7763"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4.30</w:t>
            </w:r>
          </w:p>
        </w:tc>
      </w:tr>
      <w:tr w:rsidR="00B8478D" w:rsidRPr="00986DAB" w14:paraId="57C1BEAD" w14:textId="77777777" w:rsidTr="00DE1EF8">
        <w:tc>
          <w:tcPr>
            <w:tcW w:w="2254" w:type="dxa"/>
            <w:tcBorders>
              <w:top w:val="nil"/>
              <w:left w:val="nil"/>
              <w:bottom w:val="nil"/>
              <w:right w:val="nil"/>
            </w:tcBorders>
          </w:tcPr>
          <w:p w14:paraId="09234175" w14:textId="77777777" w:rsidR="00B8478D" w:rsidRPr="00986DAB" w:rsidRDefault="00B8478D"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Depression</w:t>
            </w:r>
          </w:p>
        </w:tc>
        <w:tc>
          <w:tcPr>
            <w:tcW w:w="2254" w:type="dxa"/>
            <w:tcBorders>
              <w:top w:val="nil"/>
              <w:left w:val="nil"/>
              <w:bottom w:val="nil"/>
              <w:right w:val="nil"/>
            </w:tcBorders>
          </w:tcPr>
          <w:p w14:paraId="2892D84F"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6.00</w:t>
            </w:r>
          </w:p>
        </w:tc>
        <w:tc>
          <w:tcPr>
            <w:tcW w:w="2254" w:type="dxa"/>
            <w:tcBorders>
              <w:top w:val="nil"/>
              <w:left w:val="nil"/>
              <w:bottom w:val="nil"/>
              <w:right w:val="nil"/>
            </w:tcBorders>
          </w:tcPr>
          <w:p w14:paraId="24810805"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0-21</w:t>
            </w:r>
          </w:p>
        </w:tc>
        <w:tc>
          <w:tcPr>
            <w:tcW w:w="2254" w:type="dxa"/>
            <w:tcBorders>
              <w:top w:val="nil"/>
              <w:left w:val="nil"/>
              <w:bottom w:val="nil"/>
              <w:right w:val="nil"/>
            </w:tcBorders>
          </w:tcPr>
          <w:p w14:paraId="051D7FF0"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4.95</w:t>
            </w:r>
          </w:p>
        </w:tc>
      </w:tr>
      <w:tr w:rsidR="00B8478D" w:rsidRPr="00986DAB" w14:paraId="5277EE19" w14:textId="77777777" w:rsidTr="00DE1EF8">
        <w:tc>
          <w:tcPr>
            <w:tcW w:w="2254" w:type="dxa"/>
            <w:tcBorders>
              <w:top w:val="nil"/>
              <w:left w:val="nil"/>
              <w:right w:val="nil"/>
            </w:tcBorders>
          </w:tcPr>
          <w:p w14:paraId="3EBCDE4C" w14:textId="77777777" w:rsidR="00B8478D" w:rsidRPr="00986DAB" w:rsidRDefault="00B8478D"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DASS_Total</w:t>
            </w:r>
          </w:p>
        </w:tc>
        <w:tc>
          <w:tcPr>
            <w:tcW w:w="2254" w:type="dxa"/>
            <w:tcBorders>
              <w:top w:val="nil"/>
              <w:left w:val="nil"/>
              <w:right w:val="nil"/>
            </w:tcBorders>
          </w:tcPr>
          <w:p w14:paraId="6EA8CF37"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19.97</w:t>
            </w:r>
          </w:p>
        </w:tc>
        <w:tc>
          <w:tcPr>
            <w:tcW w:w="2254" w:type="dxa"/>
            <w:tcBorders>
              <w:top w:val="nil"/>
              <w:left w:val="nil"/>
              <w:right w:val="nil"/>
            </w:tcBorders>
          </w:tcPr>
          <w:p w14:paraId="5D22675E"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0-63</w:t>
            </w:r>
          </w:p>
        </w:tc>
        <w:tc>
          <w:tcPr>
            <w:tcW w:w="2254" w:type="dxa"/>
            <w:tcBorders>
              <w:top w:val="nil"/>
              <w:left w:val="nil"/>
              <w:right w:val="nil"/>
            </w:tcBorders>
          </w:tcPr>
          <w:p w14:paraId="0BE45AB1" w14:textId="77777777" w:rsidR="00B8478D" w:rsidRPr="00986DAB" w:rsidRDefault="00B8478D" w:rsidP="00DE1EF8">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12.41</w:t>
            </w:r>
          </w:p>
        </w:tc>
      </w:tr>
    </w:tbl>
    <w:p w14:paraId="759CE0FC" w14:textId="77777777" w:rsidR="00AE5A10" w:rsidRPr="00986DAB" w:rsidRDefault="00AE5A10" w:rsidP="00852934">
      <w:pPr>
        <w:rPr>
          <w:rFonts w:ascii="Times New Roman" w:hAnsi="Times New Roman" w:cs="Times New Roman"/>
          <w:sz w:val="22"/>
          <w:szCs w:val="22"/>
          <w:lang w:val="en-AU"/>
        </w:rPr>
      </w:pPr>
    </w:p>
    <w:p w14:paraId="7EA69F43" w14:textId="1F0073E2" w:rsidR="00B8478D" w:rsidRPr="00986DAB" w:rsidRDefault="00A17CC3" w:rsidP="00986DAB">
      <w:pPr>
        <w:spacing w:line="360" w:lineRule="auto"/>
        <w:ind w:firstLine="720"/>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In regards to the role of demographic </w:t>
      </w:r>
      <w:r w:rsidR="00DE4BA3" w:rsidRPr="00986DAB">
        <w:rPr>
          <w:rFonts w:ascii="Times New Roman" w:hAnsi="Times New Roman" w:cs="Times New Roman"/>
          <w:sz w:val="22"/>
          <w:szCs w:val="22"/>
          <w:lang w:val="en-AU"/>
        </w:rPr>
        <w:t>variables</w:t>
      </w:r>
      <w:r w:rsidRPr="00986DAB">
        <w:rPr>
          <w:rFonts w:ascii="Times New Roman" w:hAnsi="Times New Roman" w:cs="Times New Roman"/>
          <w:sz w:val="22"/>
          <w:szCs w:val="22"/>
          <w:lang w:val="en-AU"/>
        </w:rPr>
        <w:t xml:space="preserve"> on these mTBI outcomes, </w:t>
      </w:r>
      <w:r w:rsidR="00181FC8" w:rsidRPr="00986DAB">
        <w:rPr>
          <w:rFonts w:ascii="Times New Roman" w:hAnsi="Times New Roman" w:cs="Times New Roman"/>
          <w:sz w:val="22"/>
          <w:szCs w:val="22"/>
          <w:lang w:val="en-AU"/>
        </w:rPr>
        <w:t>ethnicity was significantly associated with post-concussion symptoms (</w:t>
      </w:r>
      <w:proofErr w:type="gramStart"/>
      <w:r w:rsidR="00181FC8" w:rsidRPr="00986DAB">
        <w:rPr>
          <w:rFonts w:ascii="Times New Roman" w:hAnsi="Times New Roman" w:cs="Times New Roman"/>
          <w:sz w:val="22"/>
          <w:szCs w:val="22"/>
          <w:lang w:val="en-AU"/>
        </w:rPr>
        <w:t>F(</w:t>
      </w:r>
      <w:proofErr w:type="gramEnd"/>
      <w:r w:rsidR="00181FC8" w:rsidRPr="00986DAB">
        <w:rPr>
          <w:rFonts w:ascii="Times New Roman" w:hAnsi="Times New Roman" w:cs="Times New Roman"/>
          <w:sz w:val="22"/>
          <w:szCs w:val="22"/>
          <w:lang w:val="en-AU"/>
        </w:rPr>
        <w:t xml:space="preserve">2,347) =  5.22, p =.006). </w:t>
      </w:r>
      <w:r w:rsidR="008403D4">
        <w:rPr>
          <w:rFonts w:ascii="Times New Roman" w:hAnsi="Times New Roman" w:cs="Times New Roman"/>
          <w:sz w:val="22"/>
          <w:szCs w:val="22"/>
          <w:lang w:val="en-AU"/>
        </w:rPr>
        <w:t>I</w:t>
      </w:r>
      <w:r w:rsidR="00181FC8" w:rsidRPr="00986DAB">
        <w:rPr>
          <w:rFonts w:ascii="Times New Roman" w:hAnsi="Times New Roman" w:cs="Times New Roman"/>
          <w:sz w:val="22"/>
          <w:szCs w:val="22"/>
          <w:lang w:val="en-AU"/>
        </w:rPr>
        <w:t xml:space="preserve">ndividuals who </w:t>
      </w:r>
      <w:r w:rsidR="00671757">
        <w:rPr>
          <w:rFonts w:ascii="Times New Roman" w:hAnsi="Times New Roman" w:cs="Times New Roman"/>
          <w:sz w:val="22"/>
          <w:szCs w:val="22"/>
          <w:lang w:val="en-AU"/>
        </w:rPr>
        <w:lastRenderedPageBreak/>
        <w:t>identified as</w:t>
      </w:r>
      <w:r w:rsidR="00181FC8" w:rsidRPr="00986DAB">
        <w:rPr>
          <w:rFonts w:ascii="Times New Roman" w:hAnsi="Times New Roman" w:cs="Times New Roman"/>
          <w:sz w:val="22"/>
          <w:szCs w:val="22"/>
          <w:lang w:val="en-AU"/>
        </w:rPr>
        <w:t xml:space="preserve"> </w:t>
      </w:r>
      <w:r w:rsidR="00671757">
        <w:rPr>
          <w:rFonts w:ascii="Times New Roman" w:hAnsi="Times New Roman" w:cs="Times New Roman"/>
          <w:sz w:val="22"/>
          <w:szCs w:val="22"/>
          <w:lang w:val="en-AU"/>
        </w:rPr>
        <w:t xml:space="preserve">being of </w:t>
      </w:r>
      <w:r w:rsidR="00181FC8" w:rsidRPr="00986DAB">
        <w:rPr>
          <w:rFonts w:ascii="Times New Roman" w:hAnsi="Times New Roman" w:cs="Times New Roman"/>
          <w:sz w:val="22"/>
          <w:szCs w:val="22"/>
          <w:lang w:val="en-AU"/>
        </w:rPr>
        <w:t xml:space="preserve">Māori </w:t>
      </w:r>
      <w:r w:rsidR="00671757">
        <w:rPr>
          <w:rFonts w:ascii="Times New Roman" w:hAnsi="Times New Roman" w:cs="Times New Roman"/>
          <w:sz w:val="22"/>
          <w:szCs w:val="22"/>
          <w:lang w:val="en-AU"/>
        </w:rPr>
        <w:t xml:space="preserve">ethnicity </w:t>
      </w:r>
      <w:r w:rsidR="00181FC8" w:rsidRPr="00986DAB">
        <w:rPr>
          <w:rFonts w:ascii="Times New Roman" w:hAnsi="Times New Roman" w:cs="Times New Roman"/>
          <w:sz w:val="22"/>
          <w:szCs w:val="22"/>
          <w:lang w:val="en-AU"/>
        </w:rPr>
        <w:t xml:space="preserve">endorsed significantly higher </w:t>
      </w:r>
      <w:r w:rsidR="008403D4" w:rsidRPr="00986DAB">
        <w:rPr>
          <w:rFonts w:ascii="Times New Roman" w:hAnsi="Times New Roman" w:cs="Times New Roman"/>
          <w:sz w:val="22"/>
          <w:szCs w:val="22"/>
          <w:lang w:val="en-AU"/>
        </w:rPr>
        <w:t>post-concussion</w:t>
      </w:r>
      <w:r w:rsidR="00181FC8" w:rsidRPr="00986DAB">
        <w:rPr>
          <w:rFonts w:ascii="Times New Roman" w:hAnsi="Times New Roman" w:cs="Times New Roman"/>
          <w:sz w:val="22"/>
          <w:szCs w:val="22"/>
          <w:lang w:val="en-AU"/>
        </w:rPr>
        <w:t xml:space="preserve"> symptoms (M = 35.16), than NZ Europeans (M= 28.34), or those in the other category (M= 31.19). Significant effects of ethnicity were also demonstrated for psychological distress</w:t>
      </w:r>
      <w:r w:rsidR="009D0A7E" w:rsidRPr="00986DAB">
        <w:rPr>
          <w:rFonts w:ascii="Times New Roman" w:hAnsi="Times New Roman" w:cs="Times New Roman"/>
          <w:sz w:val="22"/>
          <w:szCs w:val="22"/>
          <w:lang w:val="en-AU"/>
        </w:rPr>
        <w:t xml:space="preserve"> (F(2,347) =  5.75, p =.003)</w:t>
      </w:r>
      <w:r w:rsidR="00181FC8" w:rsidRPr="00986DAB">
        <w:rPr>
          <w:rFonts w:ascii="Times New Roman" w:hAnsi="Times New Roman" w:cs="Times New Roman"/>
          <w:sz w:val="22"/>
          <w:szCs w:val="22"/>
          <w:lang w:val="en-AU"/>
        </w:rPr>
        <w:t xml:space="preserve"> and functional disability </w:t>
      </w:r>
      <w:r w:rsidR="009D0A7E" w:rsidRPr="00986DAB">
        <w:rPr>
          <w:rFonts w:ascii="Times New Roman" w:hAnsi="Times New Roman" w:cs="Times New Roman"/>
          <w:sz w:val="22"/>
          <w:szCs w:val="22"/>
          <w:lang w:val="en-AU"/>
        </w:rPr>
        <w:t xml:space="preserve">F(2,347) =  3.19, p =.043) </w:t>
      </w:r>
      <w:r w:rsidR="00181FC8" w:rsidRPr="00986DAB">
        <w:rPr>
          <w:rFonts w:ascii="Times New Roman" w:hAnsi="Times New Roman" w:cs="Times New Roman"/>
          <w:sz w:val="22"/>
          <w:szCs w:val="22"/>
          <w:lang w:val="en-AU"/>
        </w:rPr>
        <w:t xml:space="preserve">Individuals who were Māori also endorsed higher psychological distress (M= </w:t>
      </w:r>
      <w:r w:rsidR="009D0A7E" w:rsidRPr="00986DAB">
        <w:rPr>
          <w:rFonts w:ascii="Times New Roman" w:hAnsi="Times New Roman" w:cs="Times New Roman"/>
          <w:sz w:val="22"/>
          <w:szCs w:val="22"/>
          <w:lang w:val="en-AU"/>
        </w:rPr>
        <w:t>25.26), than NZ Europeans (M =18.26) and the other category (M = 21.16); Māori also had higher rates of function disability (M=23.42) than NZ Europeans (M=20.34)</w:t>
      </w:r>
      <w:r w:rsidR="00810541" w:rsidRPr="00986DAB">
        <w:rPr>
          <w:rFonts w:ascii="Times New Roman" w:hAnsi="Times New Roman" w:cs="Times New Roman"/>
          <w:sz w:val="22"/>
          <w:szCs w:val="22"/>
          <w:lang w:val="en-AU"/>
        </w:rPr>
        <w:t>.</w:t>
      </w:r>
      <w:r w:rsidR="00C7062C" w:rsidRPr="00986DAB">
        <w:rPr>
          <w:rFonts w:ascii="Times New Roman" w:hAnsi="Times New Roman" w:cs="Times New Roman"/>
          <w:sz w:val="22"/>
          <w:szCs w:val="22"/>
          <w:lang w:val="en-AU"/>
        </w:rPr>
        <w:t xml:space="preserve"> Finally, we also found that education was significantly associated with functional disability (</w:t>
      </w:r>
      <w:proofErr w:type="gramStart"/>
      <w:r w:rsidR="00C7062C" w:rsidRPr="00986DAB">
        <w:rPr>
          <w:rFonts w:ascii="Times New Roman" w:hAnsi="Times New Roman" w:cs="Times New Roman"/>
          <w:sz w:val="22"/>
          <w:szCs w:val="22"/>
          <w:lang w:val="en-AU"/>
        </w:rPr>
        <w:t>F(</w:t>
      </w:r>
      <w:proofErr w:type="gramEnd"/>
      <w:r w:rsidR="00C7062C" w:rsidRPr="00986DAB">
        <w:rPr>
          <w:rFonts w:ascii="Times New Roman" w:hAnsi="Times New Roman" w:cs="Times New Roman"/>
          <w:sz w:val="22"/>
          <w:szCs w:val="22"/>
          <w:lang w:val="en-AU"/>
        </w:rPr>
        <w:t>1,348) =  3.19, p =.043). More specifically, those with a high school education or less had significantly higher levels of functional disability (M= 23.05), than those with post high school education (M= 20.61)</w:t>
      </w:r>
    </w:p>
    <w:p w14:paraId="71FE8D01" w14:textId="77777777" w:rsidR="00B8478D" w:rsidRPr="00986DAB" w:rsidRDefault="00B8478D" w:rsidP="00852934">
      <w:pPr>
        <w:rPr>
          <w:rFonts w:ascii="Times New Roman" w:hAnsi="Times New Roman" w:cs="Times New Roman"/>
          <w:sz w:val="22"/>
          <w:szCs w:val="22"/>
          <w:lang w:val="en-AU"/>
        </w:rPr>
      </w:pPr>
    </w:p>
    <w:p w14:paraId="6A190C28" w14:textId="09F4F61B" w:rsidR="00471140" w:rsidRPr="00986DAB" w:rsidRDefault="00471140" w:rsidP="002A1750">
      <w:pPr>
        <w:spacing w:line="276" w:lineRule="auto"/>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Table </w:t>
      </w:r>
      <w:r w:rsidR="00A17CC3" w:rsidRPr="00986DAB">
        <w:rPr>
          <w:rFonts w:ascii="Times New Roman" w:hAnsi="Times New Roman" w:cs="Times New Roman"/>
          <w:sz w:val="22"/>
          <w:szCs w:val="22"/>
          <w:lang w:val="en-AU"/>
        </w:rPr>
        <w:t xml:space="preserve">5. The association between demographic </w:t>
      </w:r>
      <w:r w:rsidR="00C7062C" w:rsidRPr="00986DAB">
        <w:rPr>
          <w:rFonts w:ascii="Times New Roman" w:hAnsi="Times New Roman" w:cs="Times New Roman"/>
          <w:sz w:val="22"/>
          <w:szCs w:val="22"/>
          <w:lang w:val="en-AU"/>
        </w:rPr>
        <w:t>characteristics</w:t>
      </w:r>
      <w:r w:rsidR="00A17CC3" w:rsidRPr="00986DAB">
        <w:rPr>
          <w:rFonts w:ascii="Times New Roman" w:hAnsi="Times New Roman" w:cs="Times New Roman"/>
          <w:sz w:val="22"/>
          <w:szCs w:val="22"/>
          <w:lang w:val="en-AU"/>
        </w:rPr>
        <w:t xml:space="preserve"> and </w:t>
      </w:r>
      <w:r w:rsidR="00C7062C" w:rsidRPr="00986DAB">
        <w:rPr>
          <w:rFonts w:ascii="Times New Roman" w:hAnsi="Times New Roman" w:cs="Times New Roman"/>
          <w:sz w:val="22"/>
          <w:szCs w:val="22"/>
          <w:lang w:val="en-AU"/>
        </w:rPr>
        <w:t xml:space="preserve">post-concussion symptoms </w:t>
      </w:r>
      <w:r w:rsidR="00A17CC3" w:rsidRPr="00986DAB">
        <w:rPr>
          <w:rFonts w:ascii="Times New Roman" w:hAnsi="Times New Roman" w:cs="Times New Roman"/>
          <w:sz w:val="22"/>
          <w:szCs w:val="22"/>
          <w:lang w:val="en-AU"/>
        </w:rPr>
        <w:t xml:space="preserve">in the research sample. </w:t>
      </w:r>
    </w:p>
    <w:p w14:paraId="072E4BA9" w14:textId="77777777" w:rsidR="00471140" w:rsidRPr="00986DAB" w:rsidRDefault="00471140" w:rsidP="00852934">
      <w:pPr>
        <w:rPr>
          <w:rFonts w:ascii="Times New Roman" w:hAnsi="Times New Roman" w:cs="Times New Roman"/>
          <w:sz w:val="22"/>
          <w:szCs w:val="22"/>
          <w:lang w:val="en-AU"/>
        </w:rPr>
      </w:pPr>
    </w:p>
    <w:tbl>
      <w:tblPr>
        <w:tblStyle w:val="TableGrid"/>
        <w:tblW w:w="0" w:type="auto"/>
        <w:tblLook w:val="04A0" w:firstRow="1" w:lastRow="0" w:firstColumn="1" w:lastColumn="0" w:noHBand="0" w:noVBand="1"/>
      </w:tblPr>
      <w:tblGrid>
        <w:gridCol w:w="2689"/>
        <w:gridCol w:w="2064"/>
        <w:gridCol w:w="2208"/>
        <w:gridCol w:w="2055"/>
      </w:tblGrid>
      <w:tr w:rsidR="00471140" w:rsidRPr="00986DAB" w14:paraId="7ADE61B3" w14:textId="6C296F1D" w:rsidTr="00C7062C">
        <w:tc>
          <w:tcPr>
            <w:tcW w:w="2689" w:type="dxa"/>
            <w:tcBorders>
              <w:left w:val="nil"/>
              <w:bottom w:val="single" w:sz="4" w:space="0" w:color="auto"/>
              <w:right w:val="nil"/>
            </w:tcBorders>
          </w:tcPr>
          <w:p w14:paraId="03D1B5C3" w14:textId="77777777" w:rsidR="00471140" w:rsidRPr="00986DAB" w:rsidRDefault="00471140" w:rsidP="00471140">
            <w:pP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Demographics</w:t>
            </w:r>
          </w:p>
        </w:tc>
        <w:tc>
          <w:tcPr>
            <w:tcW w:w="2064" w:type="dxa"/>
            <w:tcBorders>
              <w:left w:val="nil"/>
              <w:bottom w:val="single" w:sz="4" w:space="0" w:color="auto"/>
              <w:right w:val="nil"/>
            </w:tcBorders>
          </w:tcPr>
          <w:p w14:paraId="1F36A440" w14:textId="4783977B" w:rsidR="00471140" w:rsidRPr="00986DAB" w:rsidRDefault="00C7062C" w:rsidP="00C7062C">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 xml:space="preserve">Mean </w:t>
            </w:r>
            <w:r w:rsidR="00471140" w:rsidRPr="00986DAB">
              <w:rPr>
                <w:rFonts w:ascii="Times New Roman" w:hAnsi="Times New Roman" w:cs="Times New Roman"/>
                <w:b/>
                <w:bCs/>
                <w:sz w:val="22"/>
                <w:szCs w:val="22"/>
                <w:lang w:val="en-AU"/>
              </w:rPr>
              <w:t>RPQ</w:t>
            </w:r>
          </w:p>
        </w:tc>
        <w:tc>
          <w:tcPr>
            <w:tcW w:w="2208" w:type="dxa"/>
            <w:tcBorders>
              <w:left w:val="nil"/>
              <w:bottom w:val="single" w:sz="4" w:space="0" w:color="auto"/>
              <w:right w:val="nil"/>
            </w:tcBorders>
          </w:tcPr>
          <w:p w14:paraId="0E47FDC0" w14:textId="0FAC8CCA" w:rsidR="00471140" w:rsidRPr="00986DAB" w:rsidRDefault="00471140" w:rsidP="00C7062C">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F Value</w:t>
            </w:r>
          </w:p>
        </w:tc>
        <w:tc>
          <w:tcPr>
            <w:tcW w:w="2055" w:type="dxa"/>
            <w:tcBorders>
              <w:left w:val="nil"/>
              <w:bottom w:val="single" w:sz="4" w:space="0" w:color="auto"/>
              <w:right w:val="nil"/>
            </w:tcBorders>
          </w:tcPr>
          <w:p w14:paraId="0C989FE7" w14:textId="46BDBE6C" w:rsidR="00471140" w:rsidRPr="00986DAB" w:rsidRDefault="00471140" w:rsidP="00C7062C">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P Value</w:t>
            </w:r>
          </w:p>
        </w:tc>
      </w:tr>
      <w:tr w:rsidR="00471140" w:rsidRPr="00986DAB" w14:paraId="153BB21C" w14:textId="563B17D7" w:rsidTr="00C7062C">
        <w:tc>
          <w:tcPr>
            <w:tcW w:w="2689" w:type="dxa"/>
            <w:tcBorders>
              <w:left w:val="nil"/>
              <w:bottom w:val="nil"/>
              <w:right w:val="nil"/>
            </w:tcBorders>
          </w:tcPr>
          <w:p w14:paraId="43583A7B" w14:textId="77777777" w:rsidR="00471140" w:rsidRPr="00986DAB" w:rsidRDefault="00471140"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Gender</w:t>
            </w:r>
          </w:p>
        </w:tc>
        <w:tc>
          <w:tcPr>
            <w:tcW w:w="2064" w:type="dxa"/>
            <w:tcBorders>
              <w:left w:val="nil"/>
              <w:bottom w:val="nil"/>
              <w:right w:val="nil"/>
            </w:tcBorders>
          </w:tcPr>
          <w:p w14:paraId="2AC86996" w14:textId="77777777" w:rsidR="00471140" w:rsidRPr="00986DAB" w:rsidRDefault="00471140" w:rsidP="00C7062C">
            <w:pPr>
              <w:jc w:val="center"/>
              <w:rPr>
                <w:rFonts w:ascii="Times New Roman" w:hAnsi="Times New Roman" w:cs="Times New Roman"/>
                <w:sz w:val="22"/>
                <w:szCs w:val="22"/>
                <w:lang w:val="en-AU"/>
              </w:rPr>
            </w:pPr>
          </w:p>
        </w:tc>
        <w:tc>
          <w:tcPr>
            <w:tcW w:w="2208" w:type="dxa"/>
            <w:tcBorders>
              <w:left w:val="nil"/>
              <w:bottom w:val="nil"/>
              <w:right w:val="nil"/>
            </w:tcBorders>
          </w:tcPr>
          <w:p w14:paraId="65875E5B"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left w:val="nil"/>
              <w:bottom w:val="nil"/>
              <w:right w:val="nil"/>
            </w:tcBorders>
          </w:tcPr>
          <w:p w14:paraId="340E726A"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15D99E62" w14:textId="29482826" w:rsidTr="00C7062C">
        <w:tc>
          <w:tcPr>
            <w:tcW w:w="2689" w:type="dxa"/>
            <w:tcBorders>
              <w:top w:val="nil"/>
              <w:left w:val="nil"/>
              <w:bottom w:val="nil"/>
              <w:right w:val="nil"/>
            </w:tcBorders>
          </w:tcPr>
          <w:p w14:paraId="2E2CA8FA" w14:textId="0040C2E7"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Male</w:t>
            </w:r>
          </w:p>
        </w:tc>
        <w:tc>
          <w:tcPr>
            <w:tcW w:w="2064" w:type="dxa"/>
            <w:tcBorders>
              <w:top w:val="nil"/>
              <w:left w:val="nil"/>
              <w:bottom w:val="nil"/>
              <w:right w:val="nil"/>
            </w:tcBorders>
          </w:tcPr>
          <w:p w14:paraId="025B3945" w14:textId="4634145E"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29.32</w:t>
            </w:r>
          </w:p>
        </w:tc>
        <w:tc>
          <w:tcPr>
            <w:tcW w:w="2208" w:type="dxa"/>
            <w:tcBorders>
              <w:top w:val="nil"/>
              <w:left w:val="nil"/>
              <w:bottom w:val="nil"/>
              <w:right w:val="nil"/>
            </w:tcBorders>
          </w:tcPr>
          <w:p w14:paraId="00B0B342" w14:textId="0A7F5495"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.239</w:t>
            </w:r>
          </w:p>
        </w:tc>
        <w:tc>
          <w:tcPr>
            <w:tcW w:w="2055" w:type="dxa"/>
            <w:tcBorders>
              <w:top w:val="nil"/>
              <w:left w:val="nil"/>
              <w:bottom w:val="nil"/>
              <w:right w:val="nil"/>
            </w:tcBorders>
          </w:tcPr>
          <w:p w14:paraId="5038F2E6" w14:textId="4602BE6B"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.625</w:t>
            </w:r>
          </w:p>
        </w:tc>
      </w:tr>
      <w:tr w:rsidR="00471140" w:rsidRPr="00986DAB" w14:paraId="5B9A89A3" w14:textId="33CB4B21" w:rsidTr="00C7062C">
        <w:tc>
          <w:tcPr>
            <w:tcW w:w="2689" w:type="dxa"/>
            <w:tcBorders>
              <w:top w:val="nil"/>
              <w:left w:val="nil"/>
              <w:bottom w:val="nil"/>
              <w:right w:val="nil"/>
            </w:tcBorders>
          </w:tcPr>
          <w:p w14:paraId="589DD0F0" w14:textId="02C42905"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Female</w:t>
            </w:r>
          </w:p>
        </w:tc>
        <w:tc>
          <w:tcPr>
            <w:tcW w:w="2064" w:type="dxa"/>
            <w:tcBorders>
              <w:top w:val="nil"/>
              <w:left w:val="nil"/>
              <w:bottom w:val="nil"/>
              <w:right w:val="nil"/>
            </w:tcBorders>
          </w:tcPr>
          <w:p w14:paraId="39656EDF" w14:textId="7644D558"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30.06</w:t>
            </w:r>
          </w:p>
        </w:tc>
        <w:tc>
          <w:tcPr>
            <w:tcW w:w="2208" w:type="dxa"/>
            <w:tcBorders>
              <w:top w:val="nil"/>
              <w:left w:val="nil"/>
              <w:bottom w:val="nil"/>
              <w:right w:val="nil"/>
            </w:tcBorders>
          </w:tcPr>
          <w:p w14:paraId="035B2B58" w14:textId="5ECA97FA"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190E0835"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47856F31" w14:textId="4A5D9D37" w:rsidTr="00C7062C">
        <w:tc>
          <w:tcPr>
            <w:tcW w:w="2689" w:type="dxa"/>
            <w:tcBorders>
              <w:top w:val="nil"/>
              <w:left w:val="nil"/>
              <w:bottom w:val="nil"/>
              <w:right w:val="nil"/>
            </w:tcBorders>
          </w:tcPr>
          <w:p w14:paraId="529F14AB" w14:textId="77777777" w:rsidR="00471140" w:rsidRPr="00986DAB" w:rsidRDefault="00471140"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Ethnicity</w:t>
            </w:r>
          </w:p>
        </w:tc>
        <w:tc>
          <w:tcPr>
            <w:tcW w:w="2064" w:type="dxa"/>
            <w:tcBorders>
              <w:top w:val="nil"/>
              <w:left w:val="nil"/>
              <w:bottom w:val="nil"/>
              <w:right w:val="nil"/>
            </w:tcBorders>
          </w:tcPr>
          <w:p w14:paraId="3BE8D7E3" w14:textId="77777777" w:rsidR="00471140" w:rsidRPr="00986DAB" w:rsidRDefault="00471140" w:rsidP="00C7062C">
            <w:pPr>
              <w:jc w:val="center"/>
              <w:rPr>
                <w:rFonts w:ascii="Times New Roman" w:hAnsi="Times New Roman" w:cs="Times New Roman"/>
                <w:sz w:val="22"/>
                <w:szCs w:val="22"/>
                <w:lang w:val="en-AU"/>
              </w:rPr>
            </w:pPr>
          </w:p>
        </w:tc>
        <w:tc>
          <w:tcPr>
            <w:tcW w:w="2208" w:type="dxa"/>
            <w:tcBorders>
              <w:top w:val="nil"/>
              <w:left w:val="nil"/>
              <w:bottom w:val="nil"/>
              <w:right w:val="nil"/>
            </w:tcBorders>
          </w:tcPr>
          <w:p w14:paraId="6EAEEB4A"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04651728"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360B7AFD" w14:textId="35361AA5" w:rsidTr="00C7062C">
        <w:tc>
          <w:tcPr>
            <w:tcW w:w="2689" w:type="dxa"/>
            <w:tcBorders>
              <w:top w:val="nil"/>
              <w:left w:val="nil"/>
              <w:bottom w:val="nil"/>
              <w:right w:val="nil"/>
            </w:tcBorders>
          </w:tcPr>
          <w:p w14:paraId="650787A3" w14:textId="70AFD191"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NZ European</w:t>
            </w:r>
          </w:p>
        </w:tc>
        <w:tc>
          <w:tcPr>
            <w:tcW w:w="2064" w:type="dxa"/>
            <w:tcBorders>
              <w:top w:val="nil"/>
              <w:left w:val="nil"/>
              <w:bottom w:val="nil"/>
              <w:right w:val="nil"/>
            </w:tcBorders>
          </w:tcPr>
          <w:p w14:paraId="6CEB5413" w14:textId="2FE52B99"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28.34</w:t>
            </w:r>
          </w:p>
        </w:tc>
        <w:tc>
          <w:tcPr>
            <w:tcW w:w="2208" w:type="dxa"/>
            <w:tcBorders>
              <w:top w:val="nil"/>
              <w:left w:val="nil"/>
              <w:bottom w:val="nil"/>
              <w:right w:val="nil"/>
            </w:tcBorders>
          </w:tcPr>
          <w:p w14:paraId="1B055145" w14:textId="1767E5A0"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5.22</w:t>
            </w:r>
          </w:p>
        </w:tc>
        <w:tc>
          <w:tcPr>
            <w:tcW w:w="2055" w:type="dxa"/>
            <w:tcBorders>
              <w:top w:val="nil"/>
              <w:left w:val="nil"/>
              <w:bottom w:val="nil"/>
              <w:right w:val="nil"/>
            </w:tcBorders>
          </w:tcPr>
          <w:p w14:paraId="77A8FFDC" w14:textId="6EF15602"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.006</w:t>
            </w:r>
          </w:p>
        </w:tc>
      </w:tr>
      <w:tr w:rsidR="00471140" w:rsidRPr="00986DAB" w14:paraId="4C936719" w14:textId="296C858C" w:rsidTr="00C7062C">
        <w:tc>
          <w:tcPr>
            <w:tcW w:w="2689" w:type="dxa"/>
            <w:tcBorders>
              <w:top w:val="nil"/>
              <w:left w:val="nil"/>
              <w:bottom w:val="nil"/>
              <w:right w:val="nil"/>
            </w:tcBorders>
          </w:tcPr>
          <w:p w14:paraId="717A1B37" w14:textId="6636C868"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Māori</w:t>
            </w:r>
          </w:p>
        </w:tc>
        <w:tc>
          <w:tcPr>
            <w:tcW w:w="2064" w:type="dxa"/>
            <w:tcBorders>
              <w:top w:val="nil"/>
              <w:left w:val="nil"/>
              <w:bottom w:val="nil"/>
              <w:right w:val="nil"/>
            </w:tcBorders>
          </w:tcPr>
          <w:p w14:paraId="74730EFA" w14:textId="15E7161C"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35.16</w:t>
            </w:r>
          </w:p>
        </w:tc>
        <w:tc>
          <w:tcPr>
            <w:tcW w:w="2208" w:type="dxa"/>
            <w:tcBorders>
              <w:top w:val="nil"/>
              <w:left w:val="nil"/>
              <w:bottom w:val="nil"/>
              <w:right w:val="nil"/>
            </w:tcBorders>
          </w:tcPr>
          <w:p w14:paraId="7D1292B7" w14:textId="2BD18328"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434C119E"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2F75F006" w14:textId="584CB85B" w:rsidTr="00C7062C">
        <w:tc>
          <w:tcPr>
            <w:tcW w:w="2689" w:type="dxa"/>
            <w:tcBorders>
              <w:top w:val="nil"/>
              <w:left w:val="nil"/>
              <w:bottom w:val="nil"/>
              <w:right w:val="nil"/>
            </w:tcBorders>
          </w:tcPr>
          <w:p w14:paraId="4DE70438" w14:textId="0DB0889B"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Other</w:t>
            </w:r>
          </w:p>
        </w:tc>
        <w:tc>
          <w:tcPr>
            <w:tcW w:w="2064" w:type="dxa"/>
            <w:tcBorders>
              <w:top w:val="nil"/>
              <w:left w:val="nil"/>
              <w:bottom w:val="nil"/>
              <w:right w:val="nil"/>
            </w:tcBorders>
          </w:tcPr>
          <w:p w14:paraId="3299C5E4" w14:textId="12FDCA98"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31.19</w:t>
            </w:r>
          </w:p>
        </w:tc>
        <w:tc>
          <w:tcPr>
            <w:tcW w:w="2208" w:type="dxa"/>
            <w:tcBorders>
              <w:top w:val="nil"/>
              <w:left w:val="nil"/>
              <w:bottom w:val="nil"/>
              <w:right w:val="nil"/>
            </w:tcBorders>
          </w:tcPr>
          <w:p w14:paraId="504984BC" w14:textId="0C57A26C"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124972B9"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76580774" w14:textId="26C2D9C2" w:rsidTr="00C7062C">
        <w:tc>
          <w:tcPr>
            <w:tcW w:w="2689" w:type="dxa"/>
            <w:tcBorders>
              <w:top w:val="nil"/>
              <w:left w:val="nil"/>
              <w:bottom w:val="nil"/>
              <w:right w:val="nil"/>
            </w:tcBorders>
          </w:tcPr>
          <w:p w14:paraId="5A85D3D8" w14:textId="77777777" w:rsidR="00471140" w:rsidRPr="00986DAB" w:rsidRDefault="00471140"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Education</w:t>
            </w:r>
          </w:p>
        </w:tc>
        <w:tc>
          <w:tcPr>
            <w:tcW w:w="2064" w:type="dxa"/>
            <w:tcBorders>
              <w:top w:val="nil"/>
              <w:left w:val="nil"/>
              <w:bottom w:val="nil"/>
              <w:right w:val="nil"/>
            </w:tcBorders>
          </w:tcPr>
          <w:p w14:paraId="5B1CF21D" w14:textId="77777777" w:rsidR="00471140" w:rsidRPr="00986DAB" w:rsidRDefault="00471140" w:rsidP="00C7062C">
            <w:pPr>
              <w:jc w:val="center"/>
              <w:rPr>
                <w:rFonts w:ascii="Times New Roman" w:hAnsi="Times New Roman" w:cs="Times New Roman"/>
                <w:sz w:val="22"/>
                <w:szCs w:val="22"/>
                <w:lang w:val="en-AU"/>
              </w:rPr>
            </w:pPr>
          </w:p>
        </w:tc>
        <w:tc>
          <w:tcPr>
            <w:tcW w:w="2208" w:type="dxa"/>
            <w:tcBorders>
              <w:top w:val="nil"/>
              <w:left w:val="nil"/>
              <w:bottom w:val="nil"/>
              <w:right w:val="nil"/>
            </w:tcBorders>
          </w:tcPr>
          <w:p w14:paraId="00812AEA"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1C28A3F2"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148DB701" w14:textId="5E2644CB" w:rsidTr="00C7062C">
        <w:tc>
          <w:tcPr>
            <w:tcW w:w="2689" w:type="dxa"/>
            <w:tcBorders>
              <w:top w:val="nil"/>
              <w:left w:val="nil"/>
              <w:bottom w:val="nil"/>
              <w:right w:val="nil"/>
            </w:tcBorders>
          </w:tcPr>
          <w:p w14:paraId="2A22F30A" w14:textId="19B5E0CF"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High School or Less</w:t>
            </w:r>
          </w:p>
        </w:tc>
        <w:tc>
          <w:tcPr>
            <w:tcW w:w="2064" w:type="dxa"/>
            <w:tcBorders>
              <w:top w:val="nil"/>
              <w:left w:val="nil"/>
              <w:bottom w:val="nil"/>
              <w:right w:val="nil"/>
            </w:tcBorders>
          </w:tcPr>
          <w:p w14:paraId="19D29C47" w14:textId="50FE6209"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32.00</w:t>
            </w:r>
          </w:p>
        </w:tc>
        <w:tc>
          <w:tcPr>
            <w:tcW w:w="2208" w:type="dxa"/>
            <w:tcBorders>
              <w:top w:val="nil"/>
              <w:left w:val="nil"/>
              <w:bottom w:val="nil"/>
              <w:right w:val="nil"/>
            </w:tcBorders>
          </w:tcPr>
          <w:p w14:paraId="3FC21ADF" w14:textId="381140B2"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3.46</w:t>
            </w:r>
          </w:p>
        </w:tc>
        <w:tc>
          <w:tcPr>
            <w:tcW w:w="2055" w:type="dxa"/>
            <w:tcBorders>
              <w:top w:val="nil"/>
              <w:left w:val="nil"/>
              <w:bottom w:val="nil"/>
              <w:right w:val="nil"/>
            </w:tcBorders>
          </w:tcPr>
          <w:p w14:paraId="7D29FD54" w14:textId="6CCCCD68"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.064</w:t>
            </w:r>
          </w:p>
        </w:tc>
      </w:tr>
      <w:tr w:rsidR="00471140" w:rsidRPr="00986DAB" w14:paraId="3219FB6A" w14:textId="4EE87AB2" w:rsidTr="00C7062C">
        <w:tc>
          <w:tcPr>
            <w:tcW w:w="2689" w:type="dxa"/>
            <w:tcBorders>
              <w:top w:val="nil"/>
              <w:left w:val="nil"/>
              <w:bottom w:val="nil"/>
              <w:right w:val="nil"/>
            </w:tcBorders>
          </w:tcPr>
          <w:p w14:paraId="1BB25A9C" w14:textId="2D2461AC"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Secondary School</w:t>
            </w:r>
          </w:p>
        </w:tc>
        <w:tc>
          <w:tcPr>
            <w:tcW w:w="2064" w:type="dxa"/>
            <w:tcBorders>
              <w:top w:val="nil"/>
              <w:left w:val="nil"/>
              <w:bottom w:val="nil"/>
              <w:right w:val="nil"/>
            </w:tcBorders>
          </w:tcPr>
          <w:p w14:paraId="244AE3D2" w14:textId="2CDD783A"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28.97</w:t>
            </w:r>
          </w:p>
        </w:tc>
        <w:tc>
          <w:tcPr>
            <w:tcW w:w="2208" w:type="dxa"/>
            <w:tcBorders>
              <w:top w:val="nil"/>
              <w:left w:val="nil"/>
              <w:bottom w:val="nil"/>
              <w:right w:val="nil"/>
            </w:tcBorders>
          </w:tcPr>
          <w:p w14:paraId="6812BE43" w14:textId="5682A900"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47B7F02E"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357207EF" w14:textId="7685F5AA" w:rsidTr="00C7062C">
        <w:tc>
          <w:tcPr>
            <w:tcW w:w="2689" w:type="dxa"/>
            <w:tcBorders>
              <w:top w:val="nil"/>
              <w:left w:val="nil"/>
              <w:bottom w:val="nil"/>
              <w:right w:val="nil"/>
            </w:tcBorders>
          </w:tcPr>
          <w:p w14:paraId="38A666A3" w14:textId="77777777" w:rsidR="00471140" w:rsidRPr="00986DAB" w:rsidRDefault="00471140"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Pre-Injury Employment</w:t>
            </w:r>
          </w:p>
        </w:tc>
        <w:tc>
          <w:tcPr>
            <w:tcW w:w="2064" w:type="dxa"/>
            <w:tcBorders>
              <w:top w:val="nil"/>
              <w:left w:val="nil"/>
              <w:bottom w:val="nil"/>
              <w:right w:val="nil"/>
            </w:tcBorders>
          </w:tcPr>
          <w:p w14:paraId="62BC5C8B" w14:textId="77777777" w:rsidR="00471140" w:rsidRPr="00986DAB" w:rsidRDefault="00471140" w:rsidP="00C7062C">
            <w:pPr>
              <w:jc w:val="center"/>
              <w:rPr>
                <w:rFonts w:ascii="Times New Roman" w:hAnsi="Times New Roman" w:cs="Times New Roman"/>
                <w:sz w:val="22"/>
                <w:szCs w:val="22"/>
                <w:lang w:val="en-AU"/>
              </w:rPr>
            </w:pPr>
          </w:p>
        </w:tc>
        <w:tc>
          <w:tcPr>
            <w:tcW w:w="2208" w:type="dxa"/>
            <w:tcBorders>
              <w:top w:val="nil"/>
              <w:left w:val="nil"/>
              <w:bottom w:val="nil"/>
              <w:right w:val="nil"/>
            </w:tcBorders>
          </w:tcPr>
          <w:p w14:paraId="6F373ED3"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0C2E7C9D"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45001643" w14:textId="6E6F3E44" w:rsidTr="00C7062C">
        <w:tc>
          <w:tcPr>
            <w:tcW w:w="2689" w:type="dxa"/>
            <w:tcBorders>
              <w:top w:val="nil"/>
              <w:left w:val="nil"/>
              <w:bottom w:val="nil"/>
              <w:right w:val="nil"/>
            </w:tcBorders>
          </w:tcPr>
          <w:p w14:paraId="72A72939" w14:textId="57D0F180"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Working</w:t>
            </w:r>
          </w:p>
        </w:tc>
        <w:tc>
          <w:tcPr>
            <w:tcW w:w="2064" w:type="dxa"/>
            <w:tcBorders>
              <w:top w:val="nil"/>
              <w:left w:val="nil"/>
              <w:bottom w:val="nil"/>
              <w:right w:val="nil"/>
            </w:tcBorders>
          </w:tcPr>
          <w:p w14:paraId="11E561E7" w14:textId="76503A65"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29.81</w:t>
            </w:r>
          </w:p>
        </w:tc>
        <w:tc>
          <w:tcPr>
            <w:tcW w:w="2208" w:type="dxa"/>
            <w:tcBorders>
              <w:top w:val="nil"/>
              <w:left w:val="nil"/>
              <w:bottom w:val="nil"/>
              <w:right w:val="nil"/>
            </w:tcBorders>
          </w:tcPr>
          <w:p w14:paraId="27E98781" w14:textId="01EE42ED"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.010</w:t>
            </w:r>
          </w:p>
        </w:tc>
        <w:tc>
          <w:tcPr>
            <w:tcW w:w="2055" w:type="dxa"/>
            <w:tcBorders>
              <w:top w:val="nil"/>
              <w:left w:val="nil"/>
              <w:bottom w:val="nil"/>
              <w:right w:val="nil"/>
            </w:tcBorders>
          </w:tcPr>
          <w:p w14:paraId="3CB4AF7D" w14:textId="7BC78CAB"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.922</w:t>
            </w:r>
          </w:p>
        </w:tc>
      </w:tr>
      <w:tr w:rsidR="00471140" w:rsidRPr="00986DAB" w14:paraId="3E0CE931" w14:textId="7ABD20C1" w:rsidTr="00C7062C">
        <w:tc>
          <w:tcPr>
            <w:tcW w:w="2689" w:type="dxa"/>
            <w:tcBorders>
              <w:top w:val="nil"/>
              <w:left w:val="nil"/>
              <w:right w:val="nil"/>
            </w:tcBorders>
          </w:tcPr>
          <w:p w14:paraId="2F62DD3C" w14:textId="06E25236"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Not-working</w:t>
            </w:r>
          </w:p>
        </w:tc>
        <w:tc>
          <w:tcPr>
            <w:tcW w:w="2064" w:type="dxa"/>
            <w:tcBorders>
              <w:top w:val="nil"/>
              <w:left w:val="nil"/>
              <w:right w:val="nil"/>
            </w:tcBorders>
          </w:tcPr>
          <w:p w14:paraId="7ECE18EA" w14:textId="0DB4C0B3" w:rsidR="00471140" w:rsidRPr="00986DAB" w:rsidRDefault="0080763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29.78</w:t>
            </w:r>
          </w:p>
        </w:tc>
        <w:tc>
          <w:tcPr>
            <w:tcW w:w="2208" w:type="dxa"/>
            <w:tcBorders>
              <w:top w:val="nil"/>
              <w:left w:val="nil"/>
              <w:right w:val="nil"/>
            </w:tcBorders>
          </w:tcPr>
          <w:p w14:paraId="439ECC35" w14:textId="66430621"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right w:val="nil"/>
            </w:tcBorders>
          </w:tcPr>
          <w:p w14:paraId="449E7DDB" w14:textId="77777777" w:rsidR="00471140" w:rsidRPr="00986DAB" w:rsidRDefault="00471140" w:rsidP="00C7062C">
            <w:pPr>
              <w:jc w:val="center"/>
              <w:rPr>
                <w:rFonts w:ascii="Times New Roman" w:hAnsi="Times New Roman" w:cs="Times New Roman"/>
                <w:sz w:val="22"/>
                <w:szCs w:val="22"/>
                <w:lang w:val="en-AU"/>
              </w:rPr>
            </w:pPr>
          </w:p>
        </w:tc>
      </w:tr>
    </w:tbl>
    <w:p w14:paraId="00B18256" w14:textId="5E35260D" w:rsidR="00471140" w:rsidRPr="00986DAB" w:rsidRDefault="00C7062C" w:rsidP="00852934">
      <w:pPr>
        <w:rPr>
          <w:rFonts w:ascii="Times New Roman" w:hAnsi="Times New Roman" w:cs="Times New Roman"/>
          <w:sz w:val="22"/>
          <w:szCs w:val="22"/>
          <w:lang w:val="en-AU"/>
        </w:rPr>
      </w:pPr>
      <w:r w:rsidRPr="00986DAB">
        <w:rPr>
          <w:rFonts w:ascii="Times New Roman" w:hAnsi="Times New Roman" w:cs="Times New Roman"/>
          <w:sz w:val="22"/>
          <w:szCs w:val="22"/>
          <w:lang w:val="en-AU"/>
        </w:rPr>
        <w:t>RPQ = Rivermead Post Concussion Questionnaire</w:t>
      </w:r>
    </w:p>
    <w:p w14:paraId="617DFC5F" w14:textId="77777777" w:rsidR="00471140" w:rsidRPr="00986DAB" w:rsidRDefault="00471140" w:rsidP="00852934">
      <w:pPr>
        <w:rPr>
          <w:rFonts w:ascii="Times New Roman" w:hAnsi="Times New Roman" w:cs="Times New Roman"/>
          <w:sz w:val="22"/>
          <w:szCs w:val="22"/>
          <w:lang w:val="en-AU"/>
        </w:rPr>
      </w:pPr>
    </w:p>
    <w:p w14:paraId="5E8867FC" w14:textId="05969DAE" w:rsidR="00C7062C" w:rsidRPr="00986DAB" w:rsidRDefault="00C7062C" w:rsidP="002A1750">
      <w:pPr>
        <w:spacing w:line="276" w:lineRule="auto"/>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Table 6. The association between demographic characteristics and functional disability in the research sample. </w:t>
      </w:r>
    </w:p>
    <w:p w14:paraId="43D47360" w14:textId="77777777" w:rsidR="00471140" w:rsidRPr="00986DAB" w:rsidRDefault="00471140" w:rsidP="00471140">
      <w:pPr>
        <w:rPr>
          <w:rFonts w:ascii="Times New Roman" w:hAnsi="Times New Roman" w:cs="Times New Roman"/>
          <w:sz w:val="22"/>
          <w:szCs w:val="22"/>
          <w:lang w:val="en-AU"/>
        </w:rPr>
      </w:pPr>
    </w:p>
    <w:tbl>
      <w:tblPr>
        <w:tblStyle w:val="TableGrid"/>
        <w:tblW w:w="0" w:type="auto"/>
        <w:tblLook w:val="04A0" w:firstRow="1" w:lastRow="0" w:firstColumn="1" w:lastColumn="0" w:noHBand="0" w:noVBand="1"/>
      </w:tblPr>
      <w:tblGrid>
        <w:gridCol w:w="2830"/>
        <w:gridCol w:w="1923"/>
        <w:gridCol w:w="2208"/>
        <w:gridCol w:w="2055"/>
      </w:tblGrid>
      <w:tr w:rsidR="00471140" w:rsidRPr="00986DAB" w14:paraId="67C7832E" w14:textId="77777777" w:rsidTr="00C7062C">
        <w:tc>
          <w:tcPr>
            <w:tcW w:w="2830" w:type="dxa"/>
            <w:tcBorders>
              <w:left w:val="nil"/>
              <w:bottom w:val="single" w:sz="4" w:space="0" w:color="auto"/>
              <w:right w:val="nil"/>
            </w:tcBorders>
          </w:tcPr>
          <w:p w14:paraId="485B1566" w14:textId="77777777" w:rsidR="00471140" w:rsidRPr="00986DAB" w:rsidRDefault="00471140" w:rsidP="00DE1EF8">
            <w:pP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Demographics</w:t>
            </w:r>
          </w:p>
        </w:tc>
        <w:tc>
          <w:tcPr>
            <w:tcW w:w="1923" w:type="dxa"/>
            <w:tcBorders>
              <w:left w:val="nil"/>
              <w:bottom w:val="single" w:sz="4" w:space="0" w:color="auto"/>
              <w:right w:val="nil"/>
            </w:tcBorders>
          </w:tcPr>
          <w:p w14:paraId="6950B6A1" w14:textId="3573C980" w:rsidR="00471140" w:rsidRPr="00986DAB" w:rsidRDefault="00C7062C" w:rsidP="00C7062C">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 xml:space="preserve">Mean </w:t>
            </w:r>
            <w:r w:rsidR="00471140" w:rsidRPr="00986DAB">
              <w:rPr>
                <w:rFonts w:ascii="Times New Roman" w:hAnsi="Times New Roman" w:cs="Times New Roman"/>
                <w:b/>
                <w:bCs/>
                <w:sz w:val="22"/>
                <w:szCs w:val="22"/>
                <w:lang w:val="en-AU"/>
              </w:rPr>
              <w:t>WHODAS</w:t>
            </w:r>
          </w:p>
        </w:tc>
        <w:tc>
          <w:tcPr>
            <w:tcW w:w="2208" w:type="dxa"/>
            <w:tcBorders>
              <w:left w:val="nil"/>
              <w:bottom w:val="single" w:sz="4" w:space="0" w:color="auto"/>
              <w:right w:val="nil"/>
            </w:tcBorders>
          </w:tcPr>
          <w:p w14:paraId="587B30C1" w14:textId="77777777" w:rsidR="00471140" w:rsidRPr="00986DAB" w:rsidRDefault="00471140" w:rsidP="00C7062C">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F Value</w:t>
            </w:r>
          </w:p>
        </w:tc>
        <w:tc>
          <w:tcPr>
            <w:tcW w:w="2055" w:type="dxa"/>
            <w:tcBorders>
              <w:left w:val="nil"/>
              <w:bottom w:val="single" w:sz="4" w:space="0" w:color="auto"/>
              <w:right w:val="nil"/>
            </w:tcBorders>
          </w:tcPr>
          <w:p w14:paraId="090A3608" w14:textId="77777777" w:rsidR="00471140" w:rsidRPr="00986DAB" w:rsidRDefault="00471140" w:rsidP="00C7062C">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P Value</w:t>
            </w:r>
          </w:p>
        </w:tc>
      </w:tr>
      <w:tr w:rsidR="00471140" w:rsidRPr="00986DAB" w14:paraId="3AC7B71F" w14:textId="77777777" w:rsidTr="00C7062C">
        <w:tc>
          <w:tcPr>
            <w:tcW w:w="2830" w:type="dxa"/>
            <w:tcBorders>
              <w:left w:val="nil"/>
              <w:bottom w:val="nil"/>
              <w:right w:val="nil"/>
            </w:tcBorders>
          </w:tcPr>
          <w:p w14:paraId="6C007757" w14:textId="77777777" w:rsidR="00471140" w:rsidRPr="00986DAB" w:rsidRDefault="00471140"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Gender</w:t>
            </w:r>
          </w:p>
        </w:tc>
        <w:tc>
          <w:tcPr>
            <w:tcW w:w="1923" w:type="dxa"/>
            <w:tcBorders>
              <w:left w:val="nil"/>
              <w:bottom w:val="nil"/>
              <w:right w:val="nil"/>
            </w:tcBorders>
          </w:tcPr>
          <w:p w14:paraId="68EF3991" w14:textId="77777777" w:rsidR="00471140" w:rsidRPr="00986DAB" w:rsidRDefault="00471140" w:rsidP="00C7062C">
            <w:pPr>
              <w:jc w:val="center"/>
              <w:rPr>
                <w:rFonts w:ascii="Times New Roman" w:hAnsi="Times New Roman" w:cs="Times New Roman"/>
                <w:sz w:val="22"/>
                <w:szCs w:val="22"/>
                <w:lang w:val="en-AU"/>
              </w:rPr>
            </w:pPr>
          </w:p>
        </w:tc>
        <w:tc>
          <w:tcPr>
            <w:tcW w:w="2208" w:type="dxa"/>
            <w:tcBorders>
              <w:left w:val="nil"/>
              <w:bottom w:val="nil"/>
              <w:right w:val="nil"/>
            </w:tcBorders>
          </w:tcPr>
          <w:p w14:paraId="3C805E58"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left w:val="nil"/>
              <w:bottom w:val="nil"/>
              <w:right w:val="nil"/>
            </w:tcBorders>
          </w:tcPr>
          <w:p w14:paraId="23B03AAD"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502BB9DB" w14:textId="77777777" w:rsidTr="00C7062C">
        <w:tc>
          <w:tcPr>
            <w:tcW w:w="2830" w:type="dxa"/>
            <w:tcBorders>
              <w:top w:val="nil"/>
              <w:left w:val="nil"/>
              <w:bottom w:val="nil"/>
              <w:right w:val="nil"/>
            </w:tcBorders>
          </w:tcPr>
          <w:p w14:paraId="1AC8E38D" w14:textId="72BB01F6"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Male</w:t>
            </w:r>
          </w:p>
        </w:tc>
        <w:tc>
          <w:tcPr>
            <w:tcW w:w="1923" w:type="dxa"/>
            <w:tcBorders>
              <w:top w:val="nil"/>
              <w:left w:val="nil"/>
              <w:bottom w:val="nil"/>
              <w:right w:val="nil"/>
            </w:tcBorders>
          </w:tcPr>
          <w:p w14:paraId="27CE500C" w14:textId="5CB6C68B" w:rsidR="00471140" w:rsidRPr="00986DAB" w:rsidRDefault="00D55C5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21.34</w:t>
            </w:r>
          </w:p>
        </w:tc>
        <w:tc>
          <w:tcPr>
            <w:tcW w:w="2208" w:type="dxa"/>
            <w:tcBorders>
              <w:top w:val="nil"/>
              <w:left w:val="nil"/>
              <w:bottom w:val="nil"/>
              <w:right w:val="nil"/>
            </w:tcBorders>
          </w:tcPr>
          <w:p w14:paraId="30E19C33" w14:textId="1CF31B34" w:rsidR="00471140" w:rsidRPr="00986DAB" w:rsidRDefault="00D55C5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0.02</w:t>
            </w:r>
          </w:p>
        </w:tc>
        <w:tc>
          <w:tcPr>
            <w:tcW w:w="2055" w:type="dxa"/>
            <w:tcBorders>
              <w:top w:val="nil"/>
              <w:left w:val="nil"/>
              <w:bottom w:val="nil"/>
              <w:right w:val="nil"/>
            </w:tcBorders>
          </w:tcPr>
          <w:p w14:paraId="5A322113" w14:textId="46A9EE74" w:rsidR="00471140" w:rsidRPr="00986DAB" w:rsidRDefault="00D55C5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.881</w:t>
            </w:r>
          </w:p>
        </w:tc>
      </w:tr>
      <w:tr w:rsidR="00471140" w:rsidRPr="00986DAB" w14:paraId="09EE7847" w14:textId="77777777" w:rsidTr="00C7062C">
        <w:tc>
          <w:tcPr>
            <w:tcW w:w="2830" w:type="dxa"/>
            <w:tcBorders>
              <w:top w:val="nil"/>
              <w:left w:val="nil"/>
              <w:bottom w:val="nil"/>
              <w:right w:val="nil"/>
            </w:tcBorders>
          </w:tcPr>
          <w:p w14:paraId="3885EC3D" w14:textId="3D2E8AE5"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Female</w:t>
            </w:r>
          </w:p>
        </w:tc>
        <w:tc>
          <w:tcPr>
            <w:tcW w:w="1923" w:type="dxa"/>
            <w:tcBorders>
              <w:top w:val="nil"/>
              <w:left w:val="nil"/>
              <w:bottom w:val="nil"/>
              <w:right w:val="nil"/>
            </w:tcBorders>
          </w:tcPr>
          <w:p w14:paraId="04C4A64C" w14:textId="132C8BAF" w:rsidR="00471140" w:rsidRPr="00986DAB" w:rsidRDefault="00D55C5D"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21.18</w:t>
            </w:r>
          </w:p>
        </w:tc>
        <w:tc>
          <w:tcPr>
            <w:tcW w:w="2208" w:type="dxa"/>
            <w:tcBorders>
              <w:top w:val="nil"/>
              <w:left w:val="nil"/>
              <w:bottom w:val="nil"/>
              <w:right w:val="nil"/>
            </w:tcBorders>
          </w:tcPr>
          <w:p w14:paraId="072C65B0"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4D45CDA1"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0D43A999" w14:textId="77777777" w:rsidTr="00C7062C">
        <w:tc>
          <w:tcPr>
            <w:tcW w:w="2830" w:type="dxa"/>
            <w:tcBorders>
              <w:top w:val="nil"/>
              <w:left w:val="nil"/>
              <w:bottom w:val="nil"/>
              <w:right w:val="nil"/>
            </w:tcBorders>
          </w:tcPr>
          <w:p w14:paraId="1C88E6A8" w14:textId="77777777" w:rsidR="00471140" w:rsidRPr="00986DAB" w:rsidRDefault="00471140"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Ethnicity</w:t>
            </w:r>
          </w:p>
        </w:tc>
        <w:tc>
          <w:tcPr>
            <w:tcW w:w="1923" w:type="dxa"/>
            <w:tcBorders>
              <w:top w:val="nil"/>
              <w:left w:val="nil"/>
              <w:bottom w:val="nil"/>
              <w:right w:val="nil"/>
            </w:tcBorders>
          </w:tcPr>
          <w:p w14:paraId="4B056A9C" w14:textId="77777777" w:rsidR="00471140" w:rsidRPr="00986DAB" w:rsidRDefault="00471140" w:rsidP="00C7062C">
            <w:pPr>
              <w:jc w:val="center"/>
              <w:rPr>
                <w:rFonts w:ascii="Times New Roman" w:hAnsi="Times New Roman" w:cs="Times New Roman"/>
                <w:sz w:val="22"/>
                <w:szCs w:val="22"/>
                <w:lang w:val="en-AU"/>
              </w:rPr>
            </w:pPr>
          </w:p>
        </w:tc>
        <w:tc>
          <w:tcPr>
            <w:tcW w:w="2208" w:type="dxa"/>
            <w:tcBorders>
              <w:top w:val="nil"/>
              <w:left w:val="nil"/>
              <w:bottom w:val="nil"/>
              <w:right w:val="nil"/>
            </w:tcBorders>
          </w:tcPr>
          <w:p w14:paraId="29D7C9A0"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565EC8A1" w14:textId="041B4F81" w:rsidR="00471140" w:rsidRPr="00986DAB" w:rsidRDefault="00471140" w:rsidP="00C7062C">
            <w:pPr>
              <w:jc w:val="center"/>
              <w:rPr>
                <w:rFonts w:ascii="Times New Roman" w:hAnsi="Times New Roman" w:cs="Times New Roman"/>
                <w:sz w:val="22"/>
                <w:szCs w:val="22"/>
                <w:lang w:val="en-AU"/>
              </w:rPr>
            </w:pPr>
          </w:p>
        </w:tc>
      </w:tr>
      <w:tr w:rsidR="00471140" w:rsidRPr="00986DAB" w14:paraId="680646B1" w14:textId="77777777" w:rsidTr="00C7062C">
        <w:tc>
          <w:tcPr>
            <w:tcW w:w="2830" w:type="dxa"/>
            <w:tcBorders>
              <w:top w:val="nil"/>
              <w:left w:val="nil"/>
              <w:bottom w:val="nil"/>
              <w:right w:val="nil"/>
            </w:tcBorders>
          </w:tcPr>
          <w:p w14:paraId="77CE15A4" w14:textId="4B9BB988"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NZ European</w:t>
            </w:r>
          </w:p>
        </w:tc>
        <w:tc>
          <w:tcPr>
            <w:tcW w:w="1923" w:type="dxa"/>
            <w:tcBorders>
              <w:top w:val="nil"/>
              <w:left w:val="nil"/>
              <w:bottom w:val="nil"/>
              <w:right w:val="nil"/>
            </w:tcBorders>
          </w:tcPr>
          <w:p w14:paraId="38212439" w14:textId="327699B2" w:rsidR="00471140" w:rsidRPr="00986DAB" w:rsidRDefault="001F7BC9"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20.34</w:t>
            </w:r>
          </w:p>
        </w:tc>
        <w:tc>
          <w:tcPr>
            <w:tcW w:w="2208" w:type="dxa"/>
            <w:tcBorders>
              <w:top w:val="nil"/>
              <w:left w:val="nil"/>
              <w:bottom w:val="nil"/>
              <w:right w:val="nil"/>
            </w:tcBorders>
          </w:tcPr>
          <w:p w14:paraId="6A776AE8" w14:textId="1E547F69" w:rsidR="00471140" w:rsidRPr="00986DAB" w:rsidRDefault="001F7BC9"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3.19</w:t>
            </w:r>
          </w:p>
        </w:tc>
        <w:tc>
          <w:tcPr>
            <w:tcW w:w="2055" w:type="dxa"/>
            <w:tcBorders>
              <w:top w:val="nil"/>
              <w:left w:val="nil"/>
              <w:bottom w:val="nil"/>
              <w:right w:val="nil"/>
            </w:tcBorders>
          </w:tcPr>
          <w:p w14:paraId="024D3C13" w14:textId="26C5C408" w:rsidR="00471140" w:rsidRPr="00986DAB" w:rsidRDefault="001F7BC9"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.043</w:t>
            </w:r>
          </w:p>
        </w:tc>
      </w:tr>
      <w:tr w:rsidR="00471140" w:rsidRPr="00986DAB" w14:paraId="3D4F8323" w14:textId="77777777" w:rsidTr="00C7062C">
        <w:tc>
          <w:tcPr>
            <w:tcW w:w="2830" w:type="dxa"/>
            <w:tcBorders>
              <w:top w:val="nil"/>
              <w:left w:val="nil"/>
              <w:bottom w:val="nil"/>
              <w:right w:val="nil"/>
            </w:tcBorders>
          </w:tcPr>
          <w:p w14:paraId="53D2F16F" w14:textId="2F5183B8"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Māori</w:t>
            </w:r>
          </w:p>
        </w:tc>
        <w:tc>
          <w:tcPr>
            <w:tcW w:w="1923" w:type="dxa"/>
            <w:tcBorders>
              <w:top w:val="nil"/>
              <w:left w:val="nil"/>
              <w:bottom w:val="nil"/>
              <w:right w:val="nil"/>
            </w:tcBorders>
          </w:tcPr>
          <w:p w14:paraId="5E8506D7" w14:textId="247D0B3C" w:rsidR="00471140" w:rsidRPr="00986DAB" w:rsidRDefault="001F7BC9"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23.42</w:t>
            </w:r>
          </w:p>
        </w:tc>
        <w:tc>
          <w:tcPr>
            <w:tcW w:w="2208" w:type="dxa"/>
            <w:tcBorders>
              <w:top w:val="nil"/>
              <w:left w:val="nil"/>
              <w:bottom w:val="nil"/>
              <w:right w:val="nil"/>
            </w:tcBorders>
          </w:tcPr>
          <w:p w14:paraId="306445F1"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11DBEE3E"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71CB241A" w14:textId="77777777" w:rsidTr="00C7062C">
        <w:tc>
          <w:tcPr>
            <w:tcW w:w="2830" w:type="dxa"/>
            <w:tcBorders>
              <w:top w:val="nil"/>
              <w:left w:val="nil"/>
              <w:bottom w:val="nil"/>
              <w:right w:val="nil"/>
            </w:tcBorders>
          </w:tcPr>
          <w:p w14:paraId="2E669B8D" w14:textId="01C5659E"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Other</w:t>
            </w:r>
          </w:p>
        </w:tc>
        <w:tc>
          <w:tcPr>
            <w:tcW w:w="1923" w:type="dxa"/>
            <w:tcBorders>
              <w:top w:val="nil"/>
              <w:left w:val="nil"/>
              <w:bottom w:val="nil"/>
              <w:right w:val="nil"/>
            </w:tcBorders>
          </w:tcPr>
          <w:p w14:paraId="316A2ECA" w14:textId="68C07778" w:rsidR="00471140" w:rsidRPr="00986DAB" w:rsidRDefault="001F7BC9"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22.98</w:t>
            </w:r>
          </w:p>
        </w:tc>
        <w:tc>
          <w:tcPr>
            <w:tcW w:w="2208" w:type="dxa"/>
            <w:tcBorders>
              <w:top w:val="nil"/>
              <w:left w:val="nil"/>
              <w:bottom w:val="nil"/>
              <w:right w:val="nil"/>
            </w:tcBorders>
          </w:tcPr>
          <w:p w14:paraId="5191C88F"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60C7F33C"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3F266A48" w14:textId="77777777" w:rsidTr="00C7062C">
        <w:tc>
          <w:tcPr>
            <w:tcW w:w="2830" w:type="dxa"/>
            <w:tcBorders>
              <w:top w:val="nil"/>
              <w:left w:val="nil"/>
              <w:bottom w:val="nil"/>
              <w:right w:val="nil"/>
            </w:tcBorders>
          </w:tcPr>
          <w:p w14:paraId="1934FB73" w14:textId="77777777" w:rsidR="00471140" w:rsidRPr="00986DAB" w:rsidRDefault="00471140"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Education</w:t>
            </w:r>
          </w:p>
        </w:tc>
        <w:tc>
          <w:tcPr>
            <w:tcW w:w="1923" w:type="dxa"/>
            <w:tcBorders>
              <w:top w:val="nil"/>
              <w:left w:val="nil"/>
              <w:bottom w:val="nil"/>
              <w:right w:val="nil"/>
            </w:tcBorders>
          </w:tcPr>
          <w:p w14:paraId="209F23F3" w14:textId="77777777" w:rsidR="00471140" w:rsidRPr="00986DAB" w:rsidRDefault="00471140" w:rsidP="00C7062C">
            <w:pPr>
              <w:jc w:val="center"/>
              <w:rPr>
                <w:rFonts w:ascii="Times New Roman" w:hAnsi="Times New Roman" w:cs="Times New Roman"/>
                <w:sz w:val="22"/>
                <w:szCs w:val="22"/>
                <w:lang w:val="en-AU"/>
              </w:rPr>
            </w:pPr>
          </w:p>
        </w:tc>
        <w:tc>
          <w:tcPr>
            <w:tcW w:w="2208" w:type="dxa"/>
            <w:tcBorders>
              <w:top w:val="nil"/>
              <w:left w:val="nil"/>
              <w:bottom w:val="nil"/>
              <w:right w:val="nil"/>
            </w:tcBorders>
          </w:tcPr>
          <w:p w14:paraId="1432EB76"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007FBA9B"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4B6CCAF6" w14:textId="77777777" w:rsidTr="00C7062C">
        <w:tc>
          <w:tcPr>
            <w:tcW w:w="2830" w:type="dxa"/>
            <w:tcBorders>
              <w:top w:val="nil"/>
              <w:left w:val="nil"/>
              <w:bottom w:val="nil"/>
              <w:right w:val="nil"/>
            </w:tcBorders>
          </w:tcPr>
          <w:p w14:paraId="3FC818CF" w14:textId="6D693E33"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High School or Less</w:t>
            </w:r>
          </w:p>
        </w:tc>
        <w:tc>
          <w:tcPr>
            <w:tcW w:w="1923" w:type="dxa"/>
            <w:tcBorders>
              <w:top w:val="nil"/>
              <w:left w:val="nil"/>
              <w:bottom w:val="nil"/>
              <w:right w:val="nil"/>
            </w:tcBorders>
          </w:tcPr>
          <w:p w14:paraId="7A6C9B88" w14:textId="03CD6EE8" w:rsidR="00471140" w:rsidRPr="00986DAB" w:rsidRDefault="001F7BC9"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23.05</w:t>
            </w:r>
          </w:p>
        </w:tc>
        <w:tc>
          <w:tcPr>
            <w:tcW w:w="2208" w:type="dxa"/>
            <w:tcBorders>
              <w:top w:val="nil"/>
              <w:left w:val="nil"/>
              <w:bottom w:val="nil"/>
              <w:right w:val="nil"/>
            </w:tcBorders>
          </w:tcPr>
          <w:p w14:paraId="3397A48C" w14:textId="202B4ED8" w:rsidR="00471140" w:rsidRPr="00986DAB" w:rsidRDefault="001F7BC9"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4.36</w:t>
            </w:r>
          </w:p>
        </w:tc>
        <w:tc>
          <w:tcPr>
            <w:tcW w:w="2055" w:type="dxa"/>
            <w:tcBorders>
              <w:top w:val="nil"/>
              <w:left w:val="nil"/>
              <w:bottom w:val="nil"/>
              <w:right w:val="nil"/>
            </w:tcBorders>
          </w:tcPr>
          <w:p w14:paraId="5B90572A" w14:textId="55B325FB" w:rsidR="00471140" w:rsidRPr="00986DAB" w:rsidRDefault="001F7BC9"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.040</w:t>
            </w:r>
          </w:p>
        </w:tc>
      </w:tr>
      <w:tr w:rsidR="00471140" w:rsidRPr="00986DAB" w14:paraId="7A060D94" w14:textId="77777777" w:rsidTr="00C7062C">
        <w:tc>
          <w:tcPr>
            <w:tcW w:w="2830" w:type="dxa"/>
            <w:tcBorders>
              <w:top w:val="nil"/>
              <w:left w:val="nil"/>
              <w:bottom w:val="nil"/>
              <w:right w:val="nil"/>
            </w:tcBorders>
          </w:tcPr>
          <w:p w14:paraId="27B31E01" w14:textId="5C884907"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Secondary School</w:t>
            </w:r>
          </w:p>
        </w:tc>
        <w:tc>
          <w:tcPr>
            <w:tcW w:w="1923" w:type="dxa"/>
            <w:tcBorders>
              <w:top w:val="nil"/>
              <w:left w:val="nil"/>
              <w:bottom w:val="nil"/>
              <w:right w:val="nil"/>
            </w:tcBorders>
          </w:tcPr>
          <w:p w14:paraId="1D92CFA7" w14:textId="1E2A34A9" w:rsidR="00471140" w:rsidRPr="00986DAB" w:rsidRDefault="001F7BC9"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20.61</w:t>
            </w:r>
          </w:p>
        </w:tc>
        <w:tc>
          <w:tcPr>
            <w:tcW w:w="2208" w:type="dxa"/>
            <w:tcBorders>
              <w:top w:val="nil"/>
              <w:left w:val="nil"/>
              <w:bottom w:val="nil"/>
              <w:right w:val="nil"/>
            </w:tcBorders>
          </w:tcPr>
          <w:p w14:paraId="2434F17E"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1E212E9D"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288339FC" w14:textId="77777777" w:rsidTr="00C7062C">
        <w:tc>
          <w:tcPr>
            <w:tcW w:w="2830" w:type="dxa"/>
            <w:tcBorders>
              <w:top w:val="nil"/>
              <w:left w:val="nil"/>
              <w:bottom w:val="nil"/>
              <w:right w:val="nil"/>
            </w:tcBorders>
          </w:tcPr>
          <w:p w14:paraId="5543F115" w14:textId="77777777" w:rsidR="00471140" w:rsidRPr="00986DAB" w:rsidRDefault="00471140"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Pre-Injury Employment</w:t>
            </w:r>
          </w:p>
        </w:tc>
        <w:tc>
          <w:tcPr>
            <w:tcW w:w="1923" w:type="dxa"/>
            <w:tcBorders>
              <w:top w:val="nil"/>
              <w:left w:val="nil"/>
              <w:bottom w:val="nil"/>
              <w:right w:val="nil"/>
            </w:tcBorders>
          </w:tcPr>
          <w:p w14:paraId="2A84984F" w14:textId="77777777" w:rsidR="00471140" w:rsidRPr="00986DAB" w:rsidRDefault="00471140" w:rsidP="00C7062C">
            <w:pPr>
              <w:jc w:val="center"/>
              <w:rPr>
                <w:rFonts w:ascii="Times New Roman" w:hAnsi="Times New Roman" w:cs="Times New Roman"/>
                <w:sz w:val="22"/>
                <w:szCs w:val="22"/>
                <w:lang w:val="en-AU"/>
              </w:rPr>
            </w:pPr>
          </w:p>
        </w:tc>
        <w:tc>
          <w:tcPr>
            <w:tcW w:w="2208" w:type="dxa"/>
            <w:tcBorders>
              <w:top w:val="nil"/>
              <w:left w:val="nil"/>
              <w:bottom w:val="nil"/>
              <w:right w:val="nil"/>
            </w:tcBorders>
          </w:tcPr>
          <w:p w14:paraId="3BD3D4D5"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4898C9D1"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68FA2FF3" w14:textId="77777777" w:rsidTr="00C7062C">
        <w:tc>
          <w:tcPr>
            <w:tcW w:w="2830" w:type="dxa"/>
            <w:tcBorders>
              <w:top w:val="nil"/>
              <w:left w:val="nil"/>
              <w:bottom w:val="nil"/>
              <w:right w:val="nil"/>
            </w:tcBorders>
          </w:tcPr>
          <w:p w14:paraId="4D5430F8" w14:textId="5092E2E8"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Working</w:t>
            </w:r>
          </w:p>
        </w:tc>
        <w:tc>
          <w:tcPr>
            <w:tcW w:w="1923" w:type="dxa"/>
            <w:tcBorders>
              <w:top w:val="nil"/>
              <w:left w:val="nil"/>
              <w:bottom w:val="nil"/>
              <w:right w:val="nil"/>
            </w:tcBorders>
          </w:tcPr>
          <w:p w14:paraId="31E76B51" w14:textId="1E80E906" w:rsidR="00471140" w:rsidRPr="00986DAB" w:rsidRDefault="001F7BC9"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21.10</w:t>
            </w:r>
          </w:p>
        </w:tc>
        <w:tc>
          <w:tcPr>
            <w:tcW w:w="2208" w:type="dxa"/>
            <w:tcBorders>
              <w:top w:val="nil"/>
              <w:left w:val="nil"/>
              <w:bottom w:val="nil"/>
              <w:right w:val="nil"/>
            </w:tcBorders>
          </w:tcPr>
          <w:p w14:paraId="160CD85F" w14:textId="1716EE33" w:rsidR="00471140" w:rsidRPr="00986DAB" w:rsidRDefault="001F7BC9"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.628</w:t>
            </w:r>
          </w:p>
        </w:tc>
        <w:tc>
          <w:tcPr>
            <w:tcW w:w="2055" w:type="dxa"/>
            <w:tcBorders>
              <w:top w:val="nil"/>
              <w:left w:val="nil"/>
              <w:bottom w:val="nil"/>
              <w:right w:val="nil"/>
            </w:tcBorders>
          </w:tcPr>
          <w:p w14:paraId="05D5751B" w14:textId="117EF7D1" w:rsidR="00471140" w:rsidRPr="00986DAB" w:rsidRDefault="001F7BC9"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.429</w:t>
            </w:r>
          </w:p>
        </w:tc>
      </w:tr>
      <w:tr w:rsidR="00471140" w:rsidRPr="00986DAB" w14:paraId="67C81B0E" w14:textId="77777777" w:rsidTr="00C7062C">
        <w:tc>
          <w:tcPr>
            <w:tcW w:w="2830" w:type="dxa"/>
            <w:tcBorders>
              <w:top w:val="nil"/>
              <w:left w:val="nil"/>
              <w:right w:val="nil"/>
            </w:tcBorders>
          </w:tcPr>
          <w:p w14:paraId="610E5E62" w14:textId="4BB170B4"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Not-working</w:t>
            </w:r>
          </w:p>
        </w:tc>
        <w:tc>
          <w:tcPr>
            <w:tcW w:w="1923" w:type="dxa"/>
            <w:tcBorders>
              <w:top w:val="nil"/>
              <w:left w:val="nil"/>
              <w:right w:val="nil"/>
            </w:tcBorders>
          </w:tcPr>
          <w:p w14:paraId="7F47BF06" w14:textId="4135DD3F" w:rsidR="00471140" w:rsidRPr="00986DAB" w:rsidRDefault="001F7BC9"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22.31</w:t>
            </w:r>
          </w:p>
        </w:tc>
        <w:tc>
          <w:tcPr>
            <w:tcW w:w="2208" w:type="dxa"/>
            <w:tcBorders>
              <w:top w:val="nil"/>
              <w:left w:val="nil"/>
              <w:right w:val="nil"/>
            </w:tcBorders>
          </w:tcPr>
          <w:p w14:paraId="7E7838D2"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right w:val="nil"/>
            </w:tcBorders>
          </w:tcPr>
          <w:p w14:paraId="6528C2DA" w14:textId="77777777" w:rsidR="00471140" w:rsidRPr="00986DAB" w:rsidRDefault="00471140" w:rsidP="00C7062C">
            <w:pPr>
              <w:jc w:val="center"/>
              <w:rPr>
                <w:rFonts w:ascii="Times New Roman" w:hAnsi="Times New Roman" w:cs="Times New Roman"/>
                <w:sz w:val="22"/>
                <w:szCs w:val="22"/>
                <w:lang w:val="en-AU"/>
              </w:rPr>
            </w:pPr>
          </w:p>
        </w:tc>
      </w:tr>
    </w:tbl>
    <w:p w14:paraId="5DBF7DF2" w14:textId="77777777" w:rsidR="00471140" w:rsidRPr="00986DAB" w:rsidRDefault="00471140" w:rsidP="00852934">
      <w:pPr>
        <w:rPr>
          <w:rFonts w:ascii="Times New Roman" w:hAnsi="Times New Roman" w:cs="Times New Roman"/>
          <w:sz w:val="22"/>
          <w:szCs w:val="22"/>
          <w:lang w:val="en-AU"/>
        </w:rPr>
      </w:pPr>
    </w:p>
    <w:p w14:paraId="535AC4EA" w14:textId="77777777" w:rsidR="008403D4" w:rsidRDefault="008403D4" w:rsidP="00C7062C">
      <w:pPr>
        <w:rPr>
          <w:rFonts w:ascii="Times New Roman" w:hAnsi="Times New Roman" w:cs="Times New Roman"/>
          <w:sz w:val="22"/>
          <w:szCs w:val="22"/>
          <w:lang w:val="en-AU"/>
        </w:rPr>
      </w:pPr>
    </w:p>
    <w:p w14:paraId="49717AB1" w14:textId="77777777" w:rsidR="008403D4" w:rsidRDefault="008403D4" w:rsidP="00C7062C">
      <w:pPr>
        <w:rPr>
          <w:rFonts w:ascii="Times New Roman" w:hAnsi="Times New Roman" w:cs="Times New Roman"/>
          <w:sz w:val="22"/>
          <w:szCs w:val="22"/>
          <w:lang w:val="en-AU"/>
        </w:rPr>
      </w:pPr>
    </w:p>
    <w:p w14:paraId="72C5795B" w14:textId="5C411FE5" w:rsidR="00C7062C" w:rsidRPr="00986DAB" w:rsidRDefault="00C7062C" w:rsidP="00C7062C">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Table 7. The association between demographic characteristics and psychological distress in the research sample. </w:t>
      </w:r>
    </w:p>
    <w:p w14:paraId="4FEFDA08" w14:textId="77777777" w:rsidR="00471140" w:rsidRPr="00986DAB" w:rsidRDefault="00471140" w:rsidP="00471140">
      <w:pPr>
        <w:rPr>
          <w:rFonts w:ascii="Times New Roman" w:hAnsi="Times New Roman" w:cs="Times New Roman"/>
          <w:sz w:val="22"/>
          <w:szCs w:val="22"/>
          <w:lang w:val="en-AU"/>
        </w:rPr>
      </w:pPr>
    </w:p>
    <w:tbl>
      <w:tblPr>
        <w:tblStyle w:val="TableGrid"/>
        <w:tblW w:w="0" w:type="auto"/>
        <w:tblLook w:val="04A0" w:firstRow="1" w:lastRow="0" w:firstColumn="1" w:lastColumn="0" w:noHBand="0" w:noVBand="1"/>
      </w:tblPr>
      <w:tblGrid>
        <w:gridCol w:w="2830"/>
        <w:gridCol w:w="1923"/>
        <w:gridCol w:w="2208"/>
        <w:gridCol w:w="2055"/>
      </w:tblGrid>
      <w:tr w:rsidR="00471140" w:rsidRPr="00986DAB" w14:paraId="78330126" w14:textId="77777777" w:rsidTr="00B63647">
        <w:tc>
          <w:tcPr>
            <w:tcW w:w="2830" w:type="dxa"/>
            <w:tcBorders>
              <w:left w:val="nil"/>
              <w:bottom w:val="single" w:sz="4" w:space="0" w:color="auto"/>
              <w:right w:val="nil"/>
            </w:tcBorders>
          </w:tcPr>
          <w:p w14:paraId="3F8C52C0" w14:textId="77777777" w:rsidR="00471140" w:rsidRPr="00986DAB" w:rsidRDefault="00471140" w:rsidP="00DE1EF8">
            <w:pP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Demographics</w:t>
            </w:r>
          </w:p>
        </w:tc>
        <w:tc>
          <w:tcPr>
            <w:tcW w:w="1923" w:type="dxa"/>
            <w:tcBorders>
              <w:left w:val="nil"/>
              <w:bottom w:val="single" w:sz="4" w:space="0" w:color="auto"/>
              <w:right w:val="nil"/>
            </w:tcBorders>
          </w:tcPr>
          <w:p w14:paraId="054F7488" w14:textId="722C2913" w:rsidR="00471140" w:rsidRPr="00986DAB" w:rsidRDefault="00C7062C" w:rsidP="00C7062C">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Mean DASS-21</w:t>
            </w:r>
          </w:p>
        </w:tc>
        <w:tc>
          <w:tcPr>
            <w:tcW w:w="2208" w:type="dxa"/>
            <w:tcBorders>
              <w:left w:val="nil"/>
              <w:bottom w:val="single" w:sz="4" w:space="0" w:color="auto"/>
              <w:right w:val="nil"/>
            </w:tcBorders>
          </w:tcPr>
          <w:p w14:paraId="543644A5" w14:textId="77777777" w:rsidR="00471140" w:rsidRPr="00986DAB" w:rsidRDefault="00471140" w:rsidP="00C7062C">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F Value</w:t>
            </w:r>
          </w:p>
        </w:tc>
        <w:tc>
          <w:tcPr>
            <w:tcW w:w="2055" w:type="dxa"/>
            <w:tcBorders>
              <w:left w:val="nil"/>
              <w:bottom w:val="single" w:sz="4" w:space="0" w:color="auto"/>
              <w:right w:val="nil"/>
            </w:tcBorders>
          </w:tcPr>
          <w:p w14:paraId="40F45378" w14:textId="77777777" w:rsidR="00471140" w:rsidRPr="00986DAB" w:rsidRDefault="00471140" w:rsidP="00C7062C">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P Value</w:t>
            </w:r>
          </w:p>
        </w:tc>
      </w:tr>
      <w:tr w:rsidR="00471140" w:rsidRPr="00986DAB" w14:paraId="2CD9F314" w14:textId="77777777" w:rsidTr="00B63647">
        <w:tc>
          <w:tcPr>
            <w:tcW w:w="2830" w:type="dxa"/>
            <w:tcBorders>
              <w:left w:val="nil"/>
              <w:bottom w:val="nil"/>
              <w:right w:val="nil"/>
            </w:tcBorders>
          </w:tcPr>
          <w:p w14:paraId="57C017D9" w14:textId="77777777" w:rsidR="00471140" w:rsidRPr="00986DAB" w:rsidRDefault="00471140"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Gender</w:t>
            </w:r>
          </w:p>
        </w:tc>
        <w:tc>
          <w:tcPr>
            <w:tcW w:w="1923" w:type="dxa"/>
            <w:tcBorders>
              <w:left w:val="nil"/>
              <w:bottom w:val="nil"/>
              <w:right w:val="nil"/>
            </w:tcBorders>
          </w:tcPr>
          <w:p w14:paraId="7F5FC236" w14:textId="77777777" w:rsidR="00471140" w:rsidRPr="00986DAB" w:rsidRDefault="00471140" w:rsidP="00C7062C">
            <w:pPr>
              <w:jc w:val="center"/>
              <w:rPr>
                <w:rFonts w:ascii="Times New Roman" w:hAnsi="Times New Roman" w:cs="Times New Roman"/>
                <w:sz w:val="22"/>
                <w:szCs w:val="22"/>
                <w:lang w:val="en-AU"/>
              </w:rPr>
            </w:pPr>
          </w:p>
        </w:tc>
        <w:tc>
          <w:tcPr>
            <w:tcW w:w="2208" w:type="dxa"/>
            <w:tcBorders>
              <w:left w:val="nil"/>
              <w:bottom w:val="nil"/>
              <w:right w:val="nil"/>
            </w:tcBorders>
          </w:tcPr>
          <w:p w14:paraId="17AA7E6A"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left w:val="nil"/>
              <w:bottom w:val="nil"/>
              <w:right w:val="nil"/>
            </w:tcBorders>
          </w:tcPr>
          <w:p w14:paraId="02C07876"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7C962CCB" w14:textId="77777777" w:rsidTr="00B63647">
        <w:tc>
          <w:tcPr>
            <w:tcW w:w="2830" w:type="dxa"/>
            <w:tcBorders>
              <w:top w:val="nil"/>
              <w:left w:val="nil"/>
              <w:bottom w:val="nil"/>
              <w:right w:val="nil"/>
            </w:tcBorders>
          </w:tcPr>
          <w:p w14:paraId="404F0030" w14:textId="09F02B1C"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Male</w:t>
            </w:r>
          </w:p>
        </w:tc>
        <w:tc>
          <w:tcPr>
            <w:tcW w:w="1923" w:type="dxa"/>
            <w:tcBorders>
              <w:top w:val="nil"/>
              <w:left w:val="nil"/>
              <w:bottom w:val="nil"/>
              <w:right w:val="nil"/>
            </w:tcBorders>
          </w:tcPr>
          <w:p w14:paraId="31C70B94" w14:textId="000A1971"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20.15</w:t>
            </w:r>
          </w:p>
        </w:tc>
        <w:tc>
          <w:tcPr>
            <w:tcW w:w="2208" w:type="dxa"/>
            <w:tcBorders>
              <w:top w:val="nil"/>
              <w:left w:val="nil"/>
              <w:bottom w:val="nil"/>
              <w:right w:val="nil"/>
            </w:tcBorders>
          </w:tcPr>
          <w:p w14:paraId="3C13F3F3" w14:textId="2509D495"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0.04</w:t>
            </w:r>
          </w:p>
        </w:tc>
        <w:tc>
          <w:tcPr>
            <w:tcW w:w="2055" w:type="dxa"/>
            <w:tcBorders>
              <w:top w:val="nil"/>
              <w:left w:val="nil"/>
              <w:bottom w:val="nil"/>
              <w:right w:val="nil"/>
            </w:tcBorders>
          </w:tcPr>
          <w:p w14:paraId="64827A2E" w14:textId="73347554"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.842</w:t>
            </w:r>
          </w:p>
        </w:tc>
      </w:tr>
      <w:tr w:rsidR="00471140" w:rsidRPr="00986DAB" w14:paraId="172BAB79" w14:textId="77777777" w:rsidTr="00B63647">
        <w:tc>
          <w:tcPr>
            <w:tcW w:w="2830" w:type="dxa"/>
            <w:tcBorders>
              <w:top w:val="nil"/>
              <w:left w:val="nil"/>
              <w:bottom w:val="nil"/>
              <w:right w:val="nil"/>
            </w:tcBorders>
          </w:tcPr>
          <w:p w14:paraId="28417224" w14:textId="198AA9E1"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Female</w:t>
            </w:r>
          </w:p>
        </w:tc>
        <w:tc>
          <w:tcPr>
            <w:tcW w:w="1923" w:type="dxa"/>
            <w:tcBorders>
              <w:top w:val="nil"/>
              <w:left w:val="nil"/>
              <w:bottom w:val="nil"/>
              <w:right w:val="nil"/>
            </w:tcBorders>
          </w:tcPr>
          <w:p w14:paraId="71C4956F" w14:textId="418DED9F"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19.88</w:t>
            </w:r>
          </w:p>
        </w:tc>
        <w:tc>
          <w:tcPr>
            <w:tcW w:w="2208" w:type="dxa"/>
            <w:tcBorders>
              <w:top w:val="nil"/>
              <w:left w:val="nil"/>
              <w:bottom w:val="nil"/>
              <w:right w:val="nil"/>
            </w:tcBorders>
          </w:tcPr>
          <w:p w14:paraId="1DA5B2AC"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78C420CF"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5B5220EE" w14:textId="77777777" w:rsidTr="00B63647">
        <w:tc>
          <w:tcPr>
            <w:tcW w:w="2830" w:type="dxa"/>
            <w:tcBorders>
              <w:top w:val="nil"/>
              <w:left w:val="nil"/>
              <w:bottom w:val="nil"/>
              <w:right w:val="nil"/>
            </w:tcBorders>
          </w:tcPr>
          <w:p w14:paraId="015E079E" w14:textId="77777777" w:rsidR="00471140" w:rsidRPr="00986DAB" w:rsidRDefault="00471140"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Ethnicity</w:t>
            </w:r>
          </w:p>
        </w:tc>
        <w:tc>
          <w:tcPr>
            <w:tcW w:w="1923" w:type="dxa"/>
            <w:tcBorders>
              <w:top w:val="nil"/>
              <w:left w:val="nil"/>
              <w:bottom w:val="nil"/>
              <w:right w:val="nil"/>
            </w:tcBorders>
          </w:tcPr>
          <w:p w14:paraId="0F56F6E4" w14:textId="77777777" w:rsidR="00471140" w:rsidRPr="00986DAB" w:rsidRDefault="00471140" w:rsidP="00C7062C">
            <w:pPr>
              <w:jc w:val="center"/>
              <w:rPr>
                <w:rFonts w:ascii="Times New Roman" w:hAnsi="Times New Roman" w:cs="Times New Roman"/>
                <w:sz w:val="22"/>
                <w:szCs w:val="22"/>
                <w:lang w:val="en-AU"/>
              </w:rPr>
            </w:pPr>
          </w:p>
        </w:tc>
        <w:tc>
          <w:tcPr>
            <w:tcW w:w="2208" w:type="dxa"/>
            <w:tcBorders>
              <w:top w:val="nil"/>
              <w:left w:val="nil"/>
              <w:bottom w:val="nil"/>
              <w:right w:val="nil"/>
            </w:tcBorders>
          </w:tcPr>
          <w:p w14:paraId="164A4F0A"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3BC6F92E"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477A1DDD" w14:textId="77777777" w:rsidTr="00B63647">
        <w:tc>
          <w:tcPr>
            <w:tcW w:w="2830" w:type="dxa"/>
            <w:tcBorders>
              <w:top w:val="nil"/>
              <w:left w:val="nil"/>
              <w:bottom w:val="nil"/>
              <w:right w:val="nil"/>
            </w:tcBorders>
          </w:tcPr>
          <w:p w14:paraId="78C62A11" w14:textId="3C8AF672"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NZ European</w:t>
            </w:r>
          </w:p>
        </w:tc>
        <w:tc>
          <w:tcPr>
            <w:tcW w:w="1923" w:type="dxa"/>
            <w:tcBorders>
              <w:top w:val="nil"/>
              <w:left w:val="nil"/>
              <w:bottom w:val="nil"/>
              <w:right w:val="nil"/>
            </w:tcBorders>
          </w:tcPr>
          <w:p w14:paraId="6548C5AF" w14:textId="2023456D"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18.26</w:t>
            </w:r>
          </w:p>
        </w:tc>
        <w:tc>
          <w:tcPr>
            <w:tcW w:w="2208" w:type="dxa"/>
            <w:tcBorders>
              <w:top w:val="nil"/>
              <w:left w:val="nil"/>
              <w:bottom w:val="nil"/>
              <w:right w:val="nil"/>
            </w:tcBorders>
          </w:tcPr>
          <w:p w14:paraId="33D4BFFD" w14:textId="5B7F1EC7"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5.75</w:t>
            </w:r>
          </w:p>
        </w:tc>
        <w:tc>
          <w:tcPr>
            <w:tcW w:w="2055" w:type="dxa"/>
            <w:tcBorders>
              <w:top w:val="nil"/>
              <w:left w:val="nil"/>
              <w:bottom w:val="nil"/>
              <w:right w:val="nil"/>
            </w:tcBorders>
          </w:tcPr>
          <w:p w14:paraId="03D61897" w14:textId="2EFBE3E8"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.003</w:t>
            </w:r>
          </w:p>
        </w:tc>
      </w:tr>
      <w:tr w:rsidR="00471140" w:rsidRPr="00986DAB" w14:paraId="4EA6F3CD" w14:textId="77777777" w:rsidTr="00B63647">
        <w:tc>
          <w:tcPr>
            <w:tcW w:w="2830" w:type="dxa"/>
            <w:tcBorders>
              <w:top w:val="nil"/>
              <w:left w:val="nil"/>
              <w:bottom w:val="nil"/>
              <w:right w:val="nil"/>
            </w:tcBorders>
          </w:tcPr>
          <w:p w14:paraId="32D88C4A" w14:textId="353CFF6B"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Māori</w:t>
            </w:r>
          </w:p>
        </w:tc>
        <w:tc>
          <w:tcPr>
            <w:tcW w:w="1923" w:type="dxa"/>
            <w:tcBorders>
              <w:top w:val="nil"/>
              <w:left w:val="nil"/>
              <w:bottom w:val="nil"/>
              <w:right w:val="nil"/>
            </w:tcBorders>
          </w:tcPr>
          <w:p w14:paraId="388AC707" w14:textId="107B2A80"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25.26</w:t>
            </w:r>
          </w:p>
        </w:tc>
        <w:tc>
          <w:tcPr>
            <w:tcW w:w="2208" w:type="dxa"/>
            <w:tcBorders>
              <w:top w:val="nil"/>
              <w:left w:val="nil"/>
              <w:bottom w:val="nil"/>
              <w:right w:val="nil"/>
            </w:tcBorders>
          </w:tcPr>
          <w:p w14:paraId="3F0230B5"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52136F70"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71CE6422" w14:textId="77777777" w:rsidTr="00B63647">
        <w:tc>
          <w:tcPr>
            <w:tcW w:w="2830" w:type="dxa"/>
            <w:tcBorders>
              <w:top w:val="nil"/>
              <w:left w:val="nil"/>
              <w:bottom w:val="nil"/>
              <w:right w:val="nil"/>
            </w:tcBorders>
          </w:tcPr>
          <w:p w14:paraId="75E3F0B0" w14:textId="2465BD70"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Other</w:t>
            </w:r>
          </w:p>
        </w:tc>
        <w:tc>
          <w:tcPr>
            <w:tcW w:w="1923" w:type="dxa"/>
            <w:tcBorders>
              <w:top w:val="nil"/>
              <w:left w:val="nil"/>
              <w:bottom w:val="nil"/>
              <w:right w:val="nil"/>
            </w:tcBorders>
          </w:tcPr>
          <w:p w14:paraId="44957B62" w14:textId="24BBD2E0"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21.16</w:t>
            </w:r>
          </w:p>
        </w:tc>
        <w:tc>
          <w:tcPr>
            <w:tcW w:w="2208" w:type="dxa"/>
            <w:tcBorders>
              <w:top w:val="nil"/>
              <w:left w:val="nil"/>
              <w:bottom w:val="nil"/>
              <w:right w:val="nil"/>
            </w:tcBorders>
          </w:tcPr>
          <w:p w14:paraId="35AB4A93"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0758B96E"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5DB82511" w14:textId="77777777" w:rsidTr="00B63647">
        <w:tc>
          <w:tcPr>
            <w:tcW w:w="2830" w:type="dxa"/>
            <w:tcBorders>
              <w:top w:val="nil"/>
              <w:left w:val="nil"/>
              <w:bottom w:val="nil"/>
              <w:right w:val="nil"/>
            </w:tcBorders>
          </w:tcPr>
          <w:p w14:paraId="15E46EE1" w14:textId="77777777" w:rsidR="00471140" w:rsidRPr="00986DAB" w:rsidRDefault="00471140"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Education</w:t>
            </w:r>
          </w:p>
        </w:tc>
        <w:tc>
          <w:tcPr>
            <w:tcW w:w="1923" w:type="dxa"/>
            <w:tcBorders>
              <w:top w:val="nil"/>
              <w:left w:val="nil"/>
              <w:bottom w:val="nil"/>
              <w:right w:val="nil"/>
            </w:tcBorders>
          </w:tcPr>
          <w:p w14:paraId="777E713F" w14:textId="77777777" w:rsidR="00471140" w:rsidRPr="00986DAB" w:rsidRDefault="00471140" w:rsidP="00C7062C">
            <w:pPr>
              <w:jc w:val="center"/>
              <w:rPr>
                <w:rFonts w:ascii="Times New Roman" w:hAnsi="Times New Roman" w:cs="Times New Roman"/>
                <w:sz w:val="22"/>
                <w:szCs w:val="22"/>
                <w:lang w:val="en-AU"/>
              </w:rPr>
            </w:pPr>
          </w:p>
        </w:tc>
        <w:tc>
          <w:tcPr>
            <w:tcW w:w="2208" w:type="dxa"/>
            <w:tcBorders>
              <w:top w:val="nil"/>
              <w:left w:val="nil"/>
              <w:bottom w:val="nil"/>
              <w:right w:val="nil"/>
            </w:tcBorders>
          </w:tcPr>
          <w:p w14:paraId="48CB70FA"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3FBA00A9"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095368C1" w14:textId="77777777" w:rsidTr="00B63647">
        <w:tc>
          <w:tcPr>
            <w:tcW w:w="2830" w:type="dxa"/>
            <w:tcBorders>
              <w:top w:val="nil"/>
              <w:left w:val="nil"/>
              <w:bottom w:val="nil"/>
              <w:right w:val="nil"/>
            </w:tcBorders>
          </w:tcPr>
          <w:p w14:paraId="7C72D690" w14:textId="087FCD92"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High School or Less</w:t>
            </w:r>
          </w:p>
        </w:tc>
        <w:tc>
          <w:tcPr>
            <w:tcW w:w="1923" w:type="dxa"/>
            <w:tcBorders>
              <w:top w:val="nil"/>
              <w:left w:val="nil"/>
              <w:bottom w:val="nil"/>
              <w:right w:val="nil"/>
            </w:tcBorders>
          </w:tcPr>
          <w:p w14:paraId="5C9E46E6" w14:textId="246B32A7"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21.34</w:t>
            </w:r>
          </w:p>
        </w:tc>
        <w:tc>
          <w:tcPr>
            <w:tcW w:w="2208" w:type="dxa"/>
            <w:tcBorders>
              <w:top w:val="nil"/>
              <w:left w:val="nil"/>
              <w:bottom w:val="nil"/>
              <w:right w:val="nil"/>
            </w:tcBorders>
          </w:tcPr>
          <w:p w14:paraId="3F12D7AC" w14:textId="02381F2A"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1.63</w:t>
            </w:r>
          </w:p>
        </w:tc>
        <w:tc>
          <w:tcPr>
            <w:tcW w:w="2055" w:type="dxa"/>
            <w:tcBorders>
              <w:top w:val="nil"/>
              <w:left w:val="nil"/>
              <w:bottom w:val="nil"/>
              <w:right w:val="nil"/>
            </w:tcBorders>
          </w:tcPr>
          <w:p w14:paraId="50E8AD76" w14:textId="1E6412D2"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.203</w:t>
            </w:r>
          </w:p>
        </w:tc>
      </w:tr>
      <w:tr w:rsidR="00471140" w:rsidRPr="00986DAB" w14:paraId="2EE0E6C7" w14:textId="77777777" w:rsidTr="00B63647">
        <w:tc>
          <w:tcPr>
            <w:tcW w:w="2830" w:type="dxa"/>
            <w:tcBorders>
              <w:top w:val="nil"/>
              <w:left w:val="nil"/>
              <w:bottom w:val="nil"/>
              <w:right w:val="nil"/>
            </w:tcBorders>
          </w:tcPr>
          <w:p w14:paraId="5FE66244" w14:textId="7A3FEE9F"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Secondary School</w:t>
            </w:r>
          </w:p>
        </w:tc>
        <w:tc>
          <w:tcPr>
            <w:tcW w:w="1923" w:type="dxa"/>
            <w:tcBorders>
              <w:top w:val="nil"/>
              <w:left w:val="nil"/>
              <w:bottom w:val="nil"/>
              <w:right w:val="nil"/>
            </w:tcBorders>
          </w:tcPr>
          <w:p w14:paraId="2454C6B6" w14:textId="4E0F9CC8"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19.45</w:t>
            </w:r>
          </w:p>
        </w:tc>
        <w:tc>
          <w:tcPr>
            <w:tcW w:w="2208" w:type="dxa"/>
            <w:tcBorders>
              <w:top w:val="nil"/>
              <w:left w:val="nil"/>
              <w:bottom w:val="nil"/>
              <w:right w:val="nil"/>
            </w:tcBorders>
          </w:tcPr>
          <w:p w14:paraId="6357FF32"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41E5FB27"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20E7DBA8" w14:textId="77777777" w:rsidTr="00B63647">
        <w:tc>
          <w:tcPr>
            <w:tcW w:w="2830" w:type="dxa"/>
            <w:tcBorders>
              <w:top w:val="nil"/>
              <w:left w:val="nil"/>
              <w:bottom w:val="nil"/>
              <w:right w:val="nil"/>
            </w:tcBorders>
          </w:tcPr>
          <w:p w14:paraId="05023172" w14:textId="77777777" w:rsidR="00471140" w:rsidRPr="00986DAB" w:rsidRDefault="00471140" w:rsidP="00DE1EF8">
            <w:pPr>
              <w:rPr>
                <w:rFonts w:ascii="Times New Roman" w:hAnsi="Times New Roman" w:cs="Times New Roman"/>
                <w:b/>
                <w:bCs/>
                <w:i/>
                <w:iCs/>
                <w:sz w:val="22"/>
                <w:szCs w:val="22"/>
                <w:lang w:val="en-AU"/>
              </w:rPr>
            </w:pPr>
            <w:r w:rsidRPr="00986DAB">
              <w:rPr>
                <w:rFonts w:ascii="Times New Roman" w:hAnsi="Times New Roman" w:cs="Times New Roman"/>
                <w:b/>
                <w:bCs/>
                <w:i/>
                <w:iCs/>
                <w:sz w:val="22"/>
                <w:szCs w:val="22"/>
                <w:lang w:val="en-AU"/>
              </w:rPr>
              <w:t>Pre-Injury Employment</w:t>
            </w:r>
          </w:p>
        </w:tc>
        <w:tc>
          <w:tcPr>
            <w:tcW w:w="1923" w:type="dxa"/>
            <w:tcBorders>
              <w:top w:val="nil"/>
              <w:left w:val="nil"/>
              <w:bottom w:val="nil"/>
              <w:right w:val="nil"/>
            </w:tcBorders>
          </w:tcPr>
          <w:p w14:paraId="402F8B07" w14:textId="77777777" w:rsidR="00471140" w:rsidRPr="00986DAB" w:rsidRDefault="00471140" w:rsidP="00C7062C">
            <w:pPr>
              <w:jc w:val="center"/>
              <w:rPr>
                <w:rFonts w:ascii="Times New Roman" w:hAnsi="Times New Roman" w:cs="Times New Roman"/>
                <w:sz w:val="22"/>
                <w:szCs w:val="22"/>
                <w:lang w:val="en-AU"/>
              </w:rPr>
            </w:pPr>
          </w:p>
        </w:tc>
        <w:tc>
          <w:tcPr>
            <w:tcW w:w="2208" w:type="dxa"/>
            <w:tcBorders>
              <w:top w:val="nil"/>
              <w:left w:val="nil"/>
              <w:bottom w:val="nil"/>
              <w:right w:val="nil"/>
            </w:tcBorders>
          </w:tcPr>
          <w:p w14:paraId="7AF55040"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bottom w:val="nil"/>
              <w:right w:val="nil"/>
            </w:tcBorders>
          </w:tcPr>
          <w:p w14:paraId="301496BF" w14:textId="77777777" w:rsidR="00471140" w:rsidRPr="00986DAB" w:rsidRDefault="00471140" w:rsidP="00C7062C">
            <w:pPr>
              <w:jc w:val="center"/>
              <w:rPr>
                <w:rFonts w:ascii="Times New Roman" w:hAnsi="Times New Roman" w:cs="Times New Roman"/>
                <w:sz w:val="22"/>
                <w:szCs w:val="22"/>
                <w:lang w:val="en-AU"/>
              </w:rPr>
            </w:pPr>
          </w:p>
        </w:tc>
      </w:tr>
      <w:tr w:rsidR="00471140" w:rsidRPr="00986DAB" w14:paraId="4C5F89F7" w14:textId="77777777" w:rsidTr="00B63647">
        <w:tc>
          <w:tcPr>
            <w:tcW w:w="2830" w:type="dxa"/>
            <w:tcBorders>
              <w:top w:val="nil"/>
              <w:left w:val="nil"/>
              <w:bottom w:val="nil"/>
              <w:right w:val="nil"/>
            </w:tcBorders>
          </w:tcPr>
          <w:p w14:paraId="79E26D55" w14:textId="232BBC95"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Working</w:t>
            </w:r>
          </w:p>
        </w:tc>
        <w:tc>
          <w:tcPr>
            <w:tcW w:w="1923" w:type="dxa"/>
            <w:tcBorders>
              <w:top w:val="nil"/>
              <w:left w:val="nil"/>
              <w:bottom w:val="nil"/>
              <w:right w:val="nil"/>
            </w:tcBorders>
          </w:tcPr>
          <w:p w14:paraId="7E8943A5" w14:textId="520B11EC"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19.78</w:t>
            </w:r>
          </w:p>
        </w:tc>
        <w:tc>
          <w:tcPr>
            <w:tcW w:w="2208" w:type="dxa"/>
            <w:tcBorders>
              <w:top w:val="nil"/>
              <w:left w:val="nil"/>
              <w:bottom w:val="nil"/>
              <w:right w:val="nil"/>
            </w:tcBorders>
          </w:tcPr>
          <w:p w14:paraId="72F51530" w14:textId="2411A35F"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0.53</w:t>
            </w:r>
          </w:p>
        </w:tc>
        <w:tc>
          <w:tcPr>
            <w:tcW w:w="2055" w:type="dxa"/>
            <w:tcBorders>
              <w:top w:val="nil"/>
              <w:left w:val="nil"/>
              <w:bottom w:val="nil"/>
              <w:right w:val="nil"/>
            </w:tcBorders>
          </w:tcPr>
          <w:p w14:paraId="3F3AC334" w14:textId="153ED735"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.466</w:t>
            </w:r>
          </w:p>
        </w:tc>
      </w:tr>
      <w:tr w:rsidR="00471140" w:rsidRPr="00986DAB" w14:paraId="009E7D5B" w14:textId="77777777" w:rsidTr="00B63647">
        <w:tc>
          <w:tcPr>
            <w:tcW w:w="2830" w:type="dxa"/>
            <w:tcBorders>
              <w:top w:val="nil"/>
              <w:left w:val="nil"/>
              <w:right w:val="nil"/>
            </w:tcBorders>
          </w:tcPr>
          <w:p w14:paraId="083CAE0A" w14:textId="4B2CD881" w:rsidR="00471140" w:rsidRPr="00986DAB" w:rsidRDefault="00C7062C" w:rsidP="00DE1EF8">
            <w:pPr>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    </w:t>
            </w:r>
            <w:r w:rsidR="00471140" w:rsidRPr="00986DAB">
              <w:rPr>
                <w:rFonts w:ascii="Times New Roman" w:hAnsi="Times New Roman" w:cs="Times New Roman"/>
                <w:sz w:val="22"/>
                <w:szCs w:val="22"/>
                <w:lang w:val="en-AU"/>
              </w:rPr>
              <w:t>Not-working</w:t>
            </w:r>
          </w:p>
        </w:tc>
        <w:tc>
          <w:tcPr>
            <w:tcW w:w="1923" w:type="dxa"/>
            <w:tcBorders>
              <w:top w:val="nil"/>
              <w:left w:val="nil"/>
              <w:right w:val="nil"/>
            </w:tcBorders>
          </w:tcPr>
          <w:p w14:paraId="1AED58ED" w14:textId="62295F19" w:rsidR="00471140" w:rsidRPr="00986DAB" w:rsidRDefault="00C81E58" w:rsidP="00C7062C">
            <w:pPr>
              <w:jc w:val="center"/>
              <w:rPr>
                <w:rFonts w:ascii="Times New Roman" w:hAnsi="Times New Roman" w:cs="Times New Roman"/>
                <w:sz w:val="22"/>
                <w:szCs w:val="22"/>
                <w:lang w:val="en-AU"/>
              </w:rPr>
            </w:pPr>
            <w:r w:rsidRPr="00986DAB">
              <w:rPr>
                <w:rFonts w:ascii="Times New Roman" w:hAnsi="Times New Roman" w:cs="Times New Roman"/>
                <w:sz w:val="22"/>
                <w:szCs w:val="22"/>
                <w:lang w:val="en-AU"/>
              </w:rPr>
              <w:t>21.19</w:t>
            </w:r>
          </w:p>
        </w:tc>
        <w:tc>
          <w:tcPr>
            <w:tcW w:w="2208" w:type="dxa"/>
            <w:tcBorders>
              <w:top w:val="nil"/>
              <w:left w:val="nil"/>
              <w:right w:val="nil"/>
            </w:tcBorders>
          </w:tcPr>
          <w:p w14:paraId="1E7944C8" w14:textId="77777777" w:rsidR="00471140" w:rsidRPr="00986DAB" w:rsidRDefault="00471140" w:rsidP="00C7062C">
            <w:pPr>
              <w:jc w:val="center"/>
              <w:rPr>
                <w:rFonts w:ascii="Times New Roman" w:hAnsi="Times New Roman" w:cs="Times New Roman"/>
                <w:sz w:val="22"/>
                <w:szCs w:val="22"/>
                <w:lang w:val="en-AU"/>
              </w:rPr>
            </w:pPr>
          </w:p>
        </w:tc>
        <w:tc>
          <w:tcPr>
            <w:tcW w:w="2055" w:type="dxa"/>
            <w:tcBorders>
              <w:top w:val="nil"/>
              <w:left w:val="nil"/>
              <w:right w:val="nil"/>
            </w:tcBorders>
          </w:tcPr>
          <w:p w14:paraId="2D50677A" w14:textId="77777777" w:rsidR="00471140" w:rsidRPr="00986DAB" w:rsidRDefault="00471140" w:rsidP="00C7062C">
            <w:pPr>
              <w:jc w:val="center"/>
              <w:rPr>
                <w:rFonts w:ascii="Times New Roman" w:hAnsi="Times New Roman" w:cs="Times New Roman"/>
                <w:sz w:val="22"/>
                <w:szCs w:val="22"/>
                <w:lang w:val="en-AU"/>
              </w:rPr>
            </w:pPr>
          </w:p>
        </w:tc>
      </w:tr>
    </w:tbl>
    <w:p w14:paraId="2592DA91" w14:textId="77777777" w:rsidR="000C62B9" w:rsidRPr="00986DAB" w:rsidRDefault="000C62B9" w:rsidP="00852934">
      <w:pPr>
        <w:rPr>
          <w:rFonts w:ascii="Times New Roman" w:hAnsi="Times New Roman" w:cs="Times New Roman"/>
          <w:sz w:val="22"/>
          <w:szCs w:val="22"/>
          <w:lang w:val="en-AU"/>
        </w:rPr>
      </w:pPr>
    </w:p>
    <w:p w14:paraId="77DCDE05" w14:textId="4F88CA26" w:rsidR="009170B1" w:rsidRPr="00986DAB" w:rsidRDefault="000C62B9" w:rsidP="00986DAB">
      <w:pPr>
        <w:spacing w:before="120" w:after="120" w:line="276" w:lineRule="auto"/>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t>Discussion</w:t>
      </w:r>
    </w:p>
    <w:p w14:paraId="19BBBB56" w14:textId="4DBFE5DA" w:rsidR="00873E69" w:rsidRPr="00986DAB" w:rsidRDefault="009170B1" w:rsidP="00986DAB">
      <w:pPr>
        <w:spacing w:before="120" w:after="120" w:line="360" w:lineRule="auto"/>
        <w:ind w:firstLine="720"/>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The objective of this report was to conduct a clinical audit of a concussion service </w:t>
      </w:r>
      <w:r w:rsidR="006A50E1" w:rsidRPr="00986DAB">
        <w:rPr>
          <w:rFonts w:ascii="Times New Roman" w:hAnsi="Times New Roman" w:cs="Times New Roman"/>
          <w:sz w:val="22"/>
          <w:szCs w:val="22"/>
          <w:lang w:val="en-AU"/>
        </w:rPr>
        <w:t>to</w:t>
      </w:r>
      <w:r w:rsidRPr="00986DAB">
        <w:rPr>
          <w:rFonts w:ascii="Times New Roman" w:hAnsi="Times New Roman" w:cs="Times New Roman"/>
          <w:sz w:val="22"/>
          <w:szCs w:val="22"/>
          <w:lang w:val="en-AU"/>
        </w:rPr>
        <w:t xml:space="preserve"> </w:t>
      </w:r>
      <w:r w:rsidR="006A50E1" w:rsidRPr="00986DAB">
        <w:rPr>
          <w:rFonts w:ascii="Times New Roman" w:hAnsi="Times New Roman" w:cs="Times New Roman"/>
          <w:sz w:val="22"/>
          <w:szCs w:val="22"/>
          <w:lang w:val="en-AU"/>
        </w:rPr>
        <w:t>identify</w:t>
      </w:r>
      <w:r w:rsidRPr="00986DAB">
        <w:rPr>
          <w:rFonts w:ascii="Times New Roman" w:hAnsi="Times New Roman" w:cs="Times New Roman"/>
          <w:sz w:val="22"/>
          <w:szCs w:val="22"/>
          <w:lang w:val="en-AU"/>
        </w:rPr>
        <w:t xml:space="preserve"> and understand the demographics of clients who engage in this service. In addition, we also aimed to examine how these demographic factors impact mTBI outcomes. First, our e</w:t>
      </w:r>
      <w:r w:rsidR="00873E69" w:rsidRPr="00986DAB">
        <w:rPr>
          <w:rFonts w:ascii="Times New Roman" w:hAnsi="Times New Roman" w:cs="Times New Roman"/>
          <w:sz w:val="22"/>
          <w:szCs w:val="22"/>
          <w:lang w:val="en-AU"/>
        </w:rPr>
        <w:t xml:space="preserve">xamination of the clinical service users sample found that males and females present to concussion services at equal rates but interestingly we found that males are likely to require more clinical input (as determined by the </w:t>
      </w:r>
      <w:proofErr w:type="gramStart"/>
      <w:r w:rsidR="00873E69" w:rsidRPr="00986DAB">
        <w:rPr>
          <w:rFonts w:ascii="Times New Roman" w:hAnsi="Times New Roman" w:cs="Times New Roman"/>
          <w:sz w:val="22"/>
          <w:szCs w:val="22"/>
          <w:lang w:val="en-AU"/>
        </w:rPr>
        <w:t>amount</w:t>
      </w:r>
      <w:proofErr w:type="gramEnd"/>
      <w:r w:rsidR="00873E69" w:rsidRPr="00986DAB">
        <w:rPr>
          <w:rFonts w:ascii="Times New Roman" w:hAnsi="Times New Roman" w:cs="Times New Roman"/>
          <w:sz w:val="22"/>
          <w:szCs w:val="22"/>
          <w:lang w:val="en-AU"/>
        </w:rPr>
        <w:t xml:space="preserve"> of clinical hours provided to the client), yet the time in service was fairly consistent for both gender groups. Interestingly our examination of the research sample found no differences in mTBI outcomes based on gender. Further unpacking of this finding is required to examine what specific clinical input was provided for these groups and what drives these differences i.e., did males require more keyworker time or had more physiotherapy input? </w:t>
      </w:r>
    </w:p>
    <w:p w14:paraId="459239F2" w14:textId="1E628897" w:rsidR="009170B1" w:rsidRPr="00986DAB" w:rsidRDefault="00873E69" w:rsidP="00986DAB">
      <w:pPr>
        <w:spacing w:before="120" w:after="120" w:line="360" w:lineRule="auto"/>
        <w:ind w:firstLine="720"/>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Second, interestingly too, we also found that individuals of an older age group stipulated less therapeutic goals when engaged in services, and therefore spent less time in a concussion service and required less clinical input. The reasons behind this are currently speculative, and again, a more nuanced examination of these findings is required. However, one possibility is that this group may be more </w:t>
      </w:r>
      <w:r w:rsidR="009841B7" w:rsidRPr="00986DAB">
        <w:rPr>
          <w:rFonts w:ascii="Times New Roman" w:hAnsi="Times New Roman" w:cs="Times New Roman"/>
          <w:sz w:val="22"/>
          <w:szCs w:val="22"/>
          <w:lang w:val="en-AU"/>
        </w:rPr>
        <w:t>likely</w:t>
      </w:r>
      <w:r w:rsidRPr="00986DAB">
        <w:rPr>
          <w:rFonts w:ascii="Times New Roman" w:hAnsi="Times New Roman" w:cs="Times New Roman"/>
          <w:sz w:val="22"/>
          <w:szCs w:val="22"/>
          <w:lang w:val="en-AU"/>
        </w:rPr>
        <w:t xml:space="preserve"> to already</w:t>
      </w:r>
      <w:r w:rsidR="008403D4">
        <w:rPr>
          <w:rFonts w:ascii="Times New Roman" w:hAnsi="Times New Roman" w:cs="Times New Roman"/>
          <w:sz w:val="22"/>
          <w:szCs w:val="22"/>
          <w:lang w:val="en-AU"/>
        </w:rPr>
        <w:t xml:space="preserve"> be</w:t>
      </w:r>
      <w:r w:rsidRPr="00986DAB">
        <w:rPr>
          <w:rFonts w:ascii="Times New Roman" w:hAnsi="Times New Roman" w:cs="Times New Roman"/>
          <w:sz w:val="22"/>
          <w:szCs w:val="22"/>
          <w:lang w:val="en-AU"/>
        </w:rPr>
        <w:t xml:space="preserve"> engage</w:t>
      </w:r>
      <w:r w:rsidR="008403D4">
        <w:rPr>
          <w:rFonts w:ascii="Times New Roman" w:hAnsi="Times New Roman" w:cs="Times New Roman"/>
          <w:sz w:val="22"/>
          <w:szCs w:val="22"/>
          <w:lang w:val="en-AU"/>
        </w:rPr>
        <w:t>d</w:t>
      </w:r>
      <w:r w:rsidRPr="00986DAB">
        <w:rPr>
          <w:rFonts w:ascii="Times New Roman" w:hAnsi="Times New Roman" w:cs="Times New Roman"/>
          <w:sz w:val="22"/>
          <w:szCs w:val="22"/>
          <w:lang w:val="en-AU"/>
        </w:rPr>
        <w:t xml:space="preserve"> with health services due to the increased medical </w:t>
      </w:r>
      <w:r w:rsidR="006A50E1" w:rsidRPr="00986DAB">
        <w:rPr>
          <w:rFonts w:ascii="Times New Roman" w:hAnsi="Times New Roman" w:cs="Times New Roman"/>
          <w:sz w:val="22"/>
          <w:szCs w:val="22"/>
          <w:lang w:val="en-AU"/>
        </w:rPr>
        <w:t>comorbidities</w:t>
      </w:r>
      <w:r w:rsidRPr="00986DAB">
        <w:rPr>
          <w:rFonts w:ascii="Times New Roman" w:hAnsi="Times New Roman" w:cs="Times New Roman"/>
          <w:sz w:val="22"/>
          <w:szCs w:val="22"/>
          <w:lang w:val="en-AU"/>
        </w:rPr>
        <w:t xml:space="preserve"> that can occur in older age. With this extra support in place, it may provide a clearer and more targeted focus on mTBI specific goals when engaged with concussion services. In our experience, younger adults are often less engaged with other health services, and their contact with concussion services may prompt a wider focus on wellbeing goals that the client would like to address. </w:t>
      </w:r>
    </w:p>
    <w:p w14:paraId="2C63137C" w14:textId="7AE58785" w:rsidR="00353F93" w:rsidRPr="00986DAB" w:rsidRDefault="006A50E1" w:rsidP="00986DAB">
      <w:pPr>
        <w:spacing w:before="120" w:after="120" w:line="360" w:lineRule="auto"/>
        <w:ind w:firstLine="720"/>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Third, and most consistent, we found ethnic </w:t>
      </w:r>
      <w:r w:rsidR="00531847">
        <w:rPr>
          <w:rFonts w:ascii="Times New Roman" w:hAnsi="Times New Roman" w:cs="Times New Roman"/>
          <w:sz w:val="22"/>
          <w:szCs w:val="22"/>
          <w:lang w:val="en-AU"/>
        </w:rPr>
        <w:t>differences</w:t>
      </w:r>
      <w:r w:rsidRPr="00986DAB">
        <w:rPr>
          <w:rFonts w:ascii="Times New Roman" w:hAnsi="Times New Roman" w:cs="Times New Roman"/>
          <w:sz w:val="22"/>
          <w:szCs w:val="22"/>
          <w:lang w:val="en-AU"/>
        </w:rPr>
        <w:t xml:space="preserve"> in those presenting to concussion services. In the concussion service user data, we identified trends in which Māori were less likely to achieve their goals and were more likely to not achieve their therapeutic goals. This was despite </w:t>
      </w:r>
      <w:r w:rsidRPr="00986DAB">
        <w:rPr>
          <w:rFonts w:ascii="Times New Roman" w:hAnsi="Times New Roman" w:cs="Times New Roman"/>
          <w:sz w:val="22"/>
          <w:szCs w:val="22"/>
          <w:lang w:val="en-AU"/>
        </w:rPr>
        <w:lastRenderedPageBreak/>
        <w:t>having similar clinical input and time in services to other ethnic groups. By examining mTBI outcomes, in the research sample, these inequities</w:t>
      </w:r>
      <w:r w:rsidR="00531847">
        <w:rPr>
          <w:rFonts w:ascii="Times New Roman" w:hAnsi="Times New Roman" w:cs="Times New Roman"/>
          <w:sz w:val="22"/>
          <w:szCs w:val="22"/>
          <w:lang w:val="en-AU"/>
        </w:rPr>
        <w:t xml:space="preserve"> were</w:t>
      </w:r>
      <w:r w:rsidRPr="00986DAB">
        <w:rPr>
          <w:rFonts w:ascii="Times New Roman" w:hAnsi="Times New Roman" w:cs="Times New Roman"/>
          <w:sz w:val="22"/>
          <w:szCs w:val="22"/>
          <w:lang w:val="en-AU"/>
        </w:rPr>
        <w:t xml:space="preserve"> more evident. More specifically, we found that Māori presented to concussion services with significantly higher levels of post-concussion symptoms, psychological </w:t>
      </w:r>
      <w:proofErr w:type="gramStart"/>
      <w:r w:rsidRPr="00986DAB">
        <w:rPr>
          <w:rFonts w:ascii="Times New Roman" w:hAnsi="Times New Roman" w:cs="Times New Roman"/>
          <w:sz w:val="22"/>
          <w:szCs w:val="22"/>
          <w:lang w:val="en-AU"/>
        </w:rPr>
        <w:t>distress</w:t>
      </w:r>
      <w:proofErr w:type="gramEnd"/>
      <w:r w:rsidRPr="00986DAB">
        <w:rPr>
          <w:rFonts w:ascii="Times New Roman" w:hAnsi="Times New Roman" w:cs="Times New Roman"/>
          <w:sz w:val="22"/>
          <w:szCs w:val="22"/>
          <w:lang w:val="en-AU"/>
        </w:rPr>
        <w:t xml:space="preserve"> and functional disability. </w:t>
      </w:r>
      <w:r w:rsidR="00F577AA" w:rsidRPr="00986DAB">
        <w:rPr>
          <w:rFonts w:ascii="Times New Roman" w:hAnsi="Times New Roman" w:cs="Times New Roman"/>
          <w:sz w:val="22"/>
          <w:szCs w:val="22"/>
          <w:lang w:val="en-AU"/>
        </w:rPr>
        <w:t xml:space="preserve">These inequities are consistent with literature that has demonstrated that Māori have significantly higher rates of mTBI, as well as other neurological conditions, such as stroke (Feigin et al., 2013; Feigin et al., 2006). </w:t>
      </w:r>
      <w:r w:rsidR="00671757">
        <w:rPr>
          <w:rFonts w:ascii="Times New Roman" w:hAnsi="Times New Roman" w:cs="Times New Roman"/>
          <w:sz w:val="22"/>
          <w:szCs w:val="22"/>
          <w:lang w:val="en-AU"/>
        </w:rPr>
        <w:t>T</w:t>
      </w:r>
      <w:r w:rsidR="00F577AA" w:rsidRPr="00986DAB">
        <w:rPr>
          <w:rFonts w:ascii="Times New Roman" w:hAnsi="Times New Roman" w:cs="Times New Roman"/>
          <w:sz w:val="22"/>
          <w:szCs w:val="22"/>
          <w:lang w:val="en-AU"/>
        </w:rPr>
        <w:t xml:space="preserve">his </w:t>
      </w:r>
      <w:r w:rsidR="00671757">
        <w:rPr>
          <w:rFonts w:ascii="Times New Roman" w:hAnsi="Times New Roman" w:cs="Times New Roman"/>
          <w:sz w:val="22"/>
          <w:szCs w:val="22"/>
          <w:lang w:val="en-AU"/>
        </w:rPr>
        <w:t>finding highlights</w:t>
      </w:r>
      <w:r w:rsidR="00F577AA" w:rsidRPr="00986DAB">
        <w:rPr>
          <w:rFonts w:ascii="Times New Roman" w:hAnsi="Times New Roman" w:cs="Times New Roman"/>
          <w:sz w:val="22"/>
          <w:szCs w:val="22"/>
          <w:lang w:val="en-AU"/>
        </w:rPr>
        <w:t xml:space="preserve"> that mTBI</w:t>
      </w:r>
      <w:r w:rsidR="00671757">
        <w:rPr>
          <w:rFonts w:ascii="Times New Roman" w:hAnsi="Times New Roman" w:cs="Times New Roman"/>
          <w:sz w:val="22"/>
          <w:szCs w:val="22"/>
          <w:lang w:val="en-AU"/>
        </w:rPr>
        <w:t xml:space="preserve"> may have a greater impact for Māori or that Māori are only seeking help for more severe injuries. This finding requires further investigation, however despite the reasons for higher impact of mTBI this</w:t>
      </w:r>
      <w:r w:rsidR="00F577AA" w:rsidRPr="00986DAB">
        <w:rPr>
          <w:rFonts w:ascii="Times New Roman" w:hAnsi="Times New Roman" w:cs="Times New Roman"/>
          <w:sz w:val="22"/>
          <w:szCs w:val="22"/>
          <w:lang w:val="en-AU"/>
        </w:rPr>
        <w:t xml:space="preserve"> </w:t>
      </w:r>
      <w:r w:rsidR="009C75D2" w:rsidRPr="00986DAB">
        <w:rPr>
          <w:rFonts w:ascii="Times New Roman" w:hAnsi="Times New Roman" w:cs="Times New Roman"/>
          <w:sz w:val="22"/>
          <w:szCs w:val="22"/>
          <w:lang w:val="en-AU"/>
        </w:rPr>
        <w:t>emphasise</w:t>
      </w:r>
      <w:r w:rsidR="009C75D2">
        <w:rPr>
          <w:rFonts w:ascii="Times New Roman" w:hAnsi="Times New Roman" w:cs="Times New Roman"/>
          <w:sz w:val="22"/>
          <w:szCs w:val="22"/>
          <w:lang w:val="en-AU"/>
        </w:rPr>
        <w:t>s</w:t>
      </w:r>
      <w:r w:rsidR="00F577AA" w:rsidRPr="00986DAB">
        <w:rPr>
          <w:rFonts w:ascii="Times New Roman" w:hAnsi="Times New Roman" w:cs="Times New Roman"/>
          <w:sz w:val="22"/>
          <w:szCs w:val="22"/>
          <w:lang w:val="en-AU"/>
        </w:rPr>
        <w:t xml:space="preserve"> the importance that concussion services are attuned to and integrate into their treatment, the cultural needs of clients that present. For Māori, this may involve the inclusion of the wairua theory of TBI (Elder, 2013)</w:t>
      </w:r>
      <w:r w:rsidR="00353F93" w:rsidRPr="00986DAB">
        <w:rPr>
          <w:rFonts w:ascii="Times New Roman" w:hAnsi="Times New Roman" w:cs="Times New Roman"/>
          <w:sz w:val="22"/>
          <w:szCs w:val="22"/>
          <w:lang w:val="en-AU"/>
        </w:rPr>
        <w:t>, as well as culturally validated measures such as Te Waka Kuaka (Elder et al., 2017).</w:t>
      </w:r>
    </w:p>
    <w:p w14:paraId="5FBE58BB" w14:textId="5407D7B1" w:rsidR="00353F93" w:rsidRPr="00986DAB" w:rsidRDefault="00353F93" w:rsidP="00986DAB">
      <w:pPr>
        <w:spacing w:before="120" w:after="120" w:line="360" w:lineRule="auto"/>
        <w:ind w:firstLine="720"/>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The findings of this report should be treated in the context of its limitations. In 2022, the world was still </w:t>
      </w:r>
      <w:proofErr w:type="gramStart"/>
      <w:r w:rsidRPr="00986DAB">
        <w:rPr>
          <w:rFonts w:ascii="Times New Roman" w:hAnsi="Times New Roman" w:cs="Times New Roman"/>
          <w:sz w:val="22"/>
          <w:szCs w:val="22"/>
          <w:lang w:val="en-AU"/>
        </w:rPr>
        <w:t>in the midst of</w:t>
      </w:r>
      <w:proofErr w:type="gramEnd"/>
      <w:r w:rsidRPr="00986DAB">
        <w:rPr>
          <w:rFonts w:ascii="Times New Roman" w:hAnsi="Times New Roman" w:cs="Times New Roman"/>
          <w:sz w:val="22"/>
          <w:szCs w:val="22"/>
          <w:lang w:val="en-AU"/>
        </w:rPr>
        <w:t xml:space="preserve"> a pandemic associated with COVID-19. Consequently, there may be differences in the characteristics and types of clinical input provided by these services during this time. It is also worth noting that in terms of outcomes, in the clinical data that was audited, we were only able to use therapeutic goals as a way of measuring this. Recording of this outcome in clinical notes is variable and we had to exclude clients from this report </w:t>
      </w:r>
      <w:r w:rsidR="009C75D2" w:rsidRPr="00986DAB">
        <w:rPr>
          <w:rFonts w:ascii="Times New Roman" w:hAnsi="Times New Roman" w:cs="Times New Roman"/>
          <w:sz w:val="22"/>
          <w:szCs w:val="22"/>
          <w:lang w:val="en-AU"/>
        </w:rPr>
        <w:t>where</w:t>
      </w:r>
      <w:r w:rsidRPr="00986DAB">
        <w:rPr>
          <w:rFonts w:ascii="Times New Roman" w:hAnsi="Times New Roman" w:cs="Times New Roman"/>
          <w:sz w:val="22"/>
          <w:szCs w:val="22"/>
          <w:lang w:val="en-AU"/>
        </w:rPr>
        <w:t xml:space="preserve"> no therapeutic goals were stipulated. Finally, we were able to ascertain some unique insights into the impact of demographic characteristics on mTBI outcomes in a research sample, however, this sample was contingent on those who consented to this </w:t>
      </w:r>
      <w:r w:rsidR="004D6F66" w:rsidRPr="00986DAB">
        <w:rPr>
          <w:rFonts w:ascii="Times New Roman" w:hAnsi="Times New Roman" w:cs="Times New Roman"/>
          <w:sz w:val="22"/>
          <w:szCs w:val="22"/>
          <w:lang w:val="en-AU"/>
        </w:rPr>
        <w:t>study,</w:t>
      </w:r>
      <w:r w:rsidRPr="00986DAB">
        <w:rPr>
          <w:rFonts w:ascii="Times New Roman" w:hAnsi="Times New Roman" w:cs="Times New Roman"/>
          <w:sz w:val="22"/>
          <w:szCs w:val="22"/>
          <w:lang w:val="en-AU"/>
        </w:rPr>
        <w:t xml:space="preserve"> and which </w:t>
      </w:r>
      <w:r w:rsidR="009C75D2">
        <w:rPr>
          <w:rFonts w:ascii="Times New Roman" w:hAnsi="Times New Roman" w:cs="Times New Roman"/>
          <w:sz w:val="22"/>
          <w:szCs w:val="22"/>
          <w:lang w:val="en-AU"/>
        </w:rPr>
        <w:t>may</w:t>
      </w:r>
      <w:r w:rsidRPr="00986DAB">
        <w:rPr>
          <w:rFonts w:ascii="Times New Roman" w:hAnsi="Times New Roman" w:cs="Times New Roman"/>
          <w:sz w:val="22"/>
          <w:szCs w:val="22"/>
          <w:lang w:val="en-AU"/>
        </w:rPr>
        <w:t xml:space="preserve"> impact </w:t>
      </w:r>
      <w:r w:rsidR="009C75D2">
        <w:rPr>
          <w:rFonts w:ascii="Times New Roman" w:hAnsi="Times New Roman" w:cs="Times New Roman"/>
          <w:sz w:val="22"/>
          <w:szCs w:val="22"/>
          <w:lang w:val="en-AU"/>
        </w:rPr>
        <w:t>its</w:t>
      </w:r>
      <w:r w:rsidRPr="00986DAB">
        <w:rPr>
          <w:rFonts w:ascii="Times New Roman" w:hAnsi="Times New Roman" w:cs="Times New Roman"/>
          <w:sz w:val="22"/>
          <w:szCs w:val="22"/>
          <w:lang w:val="en-AU"/>
        </w:rPr>
        <w:t xml:space="preserve"> representativeness.</w:t>
      </w:r>
    </w:p>
    <w:p w14:paraId="4A34E8DB" w14:textId="15DEF698" w:rsidR="00353F93" w:rsidRPr="00986DAB" w:rsidRDefault="00353F93" w:rsidP="00986DAB">
      <w:pPr>
        <w:spacing w:before="120" w:after="120" w:line="360" w:lineRule="auto"/>
        <w:ind w:firstLine="720"/>
        <w:rPr>
          <w:rFonts w:ascii="Times New Roman" w:hAnsi="Times New Roman" w:cs="Times New Roman"/>
          <w:sz w:val="22"/>
          <w:szCs w:val="22"/>
          <w:lang w:val="en-AU"/>
        </w:rPr>
      </w:pPr>
      <w:r w:rsidRPr="00986DAB">
        <w:rPr>
          <w:rFonts w:ascii="Times New Roman" w:hAnsi="Times New Roman" w:cs="Times New Roman"/>
          <w:sz w:val="22"/>
          <w:szCs w:val="22"/>
          <w:lang w:val="en-AU"/>
        </w:rPr>
        <w:t xml:space="preserve">In conclusion, this report provides useful insight to the characteristics of individuals who present to concussion services, and the potential impact these </w:t>
      </w:r>
      <w:r w:rsidR="004D6F66" w:rsidRPr="00986DAB">
        <w:rPr>
          <w:rFonts w:ascii="Times New Roman" w:hAnsi="Times New Roman" w:cs="Times New Roman"/>
          <w:sz w:val="22"/>
          <w:szCs w:val="22"/>
          <w:lang w:val="en-AU"/>
        </w:rPr>
        <w:t xml:space="preserve">characteristics may have on mTBI outcomes. </w:t>
      </w:r>
    </w:p>
    <w:p w14:paraId="2D98FBDF" w14:textId="6103768C" w:rsidR="00F577AA" w:rsidRPr="00986DAB" w:rsidRDefault="00F577AA" w:rsidP="00986DAB">
      <w:pPr>
        <w:spacing w:line="360" w:lineRule="auto"/>
        <w:rPr>
          <w:rFonts w:ascii="Times New Roman" w:hAnsi="Times New Roman" w:cs="Times New Roman"/>
          <w:sz w:val="22"/>
          <w:szCs w:val="22"/>
          <w:lang w:val="en-AU"/>
        </w:rPr>
      </w:pPr>
      <w:r w:rsidRPr="00986DAB">
        <w:rPr>
          <w:rFonts w:ascii="Times New Roman" w:hAnsi="Times New Roman" w:cs="Times New Roman"/>
          <w:sz w:val="22"/>
          <w:szCs w:val="22"/>
          <w:lang w:val="en-AU"/>
        </w:rPr>
        <w:br w:type="page"/>
      </w:r>
    </w:p>
    <w:p w14:paraId="5CE7BF36" w14:textId="0EB64699" w:rsidR="00F577AA" w:rsidRPr="00986DAB" w:rsidRDefault="00F577AA" w:rsidP="002A1750">
      <w:pPr>
        <w:jc w:val="center"/>
        <w:rPr>
          <w:rFonts w:ascii="Times New Roman" w:hAnsi="Times New Roman" w:cs="Times New Roman"/>
          <w:b/>
          <w:bCs/>
          <w:sz w:val="22"/>
          <w:szCs w:val="22"/>
          <w:lang w:val="en-AU"/>
        </w:rPr>
      </w:pPr>
      <w:r w:rsidRPr="00986DAB">
        <w:rPr>
          <w:rFonts w:ascii="Times New Roman" w:hAnsi="Times New Roman" w:cs="Times New Roman"/>
          <w:b/>
          <w:bCs/>
          <w:sz w:val="22"/>
          <w:szCs w:val="22"/>
          <w:lang w:val="en-AU"/>
        </w:rPr>
        <w:lastRenderedPageBreak/>
        <w:t>References</w:t>
      </w:r>
    </w:p>
    <w:p w14:paraId="45B802D1" w14:textId="77777777" w:rsidR="002A1750" w:rsidRPr="00986DAB" w:rsidRDefault="002A1750" w:rsidP="002A1750">
      <w:pPr>
        <w:spacing w:before="120" w:after="120"/>
        <w:rPr>
          <w:rFonts w:ascii="Times New Roman" w:hAnsi="Times New Roman" w:cs="Times New Roman"/>
          <w:sz w:val="22"/>
          <w:szCs w:val="22"/>
        </w:rPr>
      </w:pPr>
      <w:r w:rsidRPr="00986DAB">
        <w:rPr>
          <w:rFonts w:ascii="Times New Roman" w:hAnsi="Times New Roman" w:cs="Times New Roman"/>
          <w:sz w:val="22"/>
          <w:szCs w:val="22"/>
        </w:rPr>
        <w:t>Cancelliere, C., Verville, L., Stubbs, J. L., Yu, H., Hincapié, C. A., Cassidy, J. D., ... &amp; Silverberg, N. D. (2023). Post-concussion symptoms and disability in adults with mild traumatic brain injury: a systematic review and meta-analysis. </w:t>
      </w:r>
      <w:r w:rsidRPr="00986DAB">
        <w:rPr>
          <w:rFonts w:ascii="Times New Roman" w:hAnsi="Times New Roman" w:cs="Times New Roman"/>
          <w:i/>
          <w:iCs/>
          <w:sz w:val="22"/>
          <w:szCs w:val="22"/>
        </w:rPr>
        <w:t>Journal of neurotrauma</w:t>
      </w:r>
      <w:r w:rsidRPr="00986DAB">
        <w:rPr>
          <w:rFonts w:ascii="Times New Roman" w:hAnsi="Times New Roman" w:cs="Times New Roman"/>
          <w:sz w:val="22"/>
          <w:szCs w:val="22"/>
        </w:rPr>
        <w:t>, </w:t>
      </w:r>
      <w:r w:rsidRPr="00986DAB">
        <w:rPr>
          <w:rFonts w:ascii="Times New Roman" w:hAnsi="Times New Roman" w:cs="Times New Roman"/>
          <w:i/>
          <w:iCs/>
          <w:sz w:val="22"/>
          <w:szCs w:val="22"/>
        </w:rPr>
        <w:t>40</w:t>
      </w:r>
      <w:r w:rsidRPr="00986DAB">
        <w:rPr>
          <w:rFonts w:ascii="Times New Roman" w:hAnsi="Times New Roman" w:cs="Times New Roman"/>
          <w:sz w:val="22"/>
          <w:szCs w:val="22"/>
        </w:rPr>
        <w:t>(11-12), 1045-1059.</w:t>
      </w:r>
    </w:p>
    <w:p w14:paraId="3F50EC6F" w14:textId="77777777" w:rsidR="002A1750" w:rsidRPr="00986DAB" w:rsidRDefault="002A1750" w:rsidP="002A1750">
      <w:pPr>
        <w:spacing w:before="120" w:after="120"/>
        <w:rPr>
          <w:rFonts w:ascii="Times New Roman" w:hAnsi="Times New Roman" w:cs="Times New Roman"/>
          <w:sz w:val="22"/>
          <w:szCs w:val="22"/>
        </w:rPr>
      </w:pPr>
      <w:r w:rsidRPr="00986DAB">
        <w:rPr>
          <w:rFonts w:ascii="Times New Roman" w:hAnsi="Times New Roman" w:cs="Times New Roman"/>
          <w:sz w:val="22"/>
          <w:szCs w:val="22"/>
        </w:rPr>
        <w:t>Clark, E., Faruque, S., Mutebi, C., Nagirimadugu, N. V., Kim, A., Mahendran, M., ... &amp; Turner, R. W. (2022). Investigating the relationship between mild traumatic brain injury and Alzheimer’s disease and related dementias: a systematic review. </w:t>
      </w:r>
      <w:r w:rsidRPr="00986DAB">
        <w:rPr>
          <w:rFonts w:ascii="Times New Roman" w:hAnsi="Times New Roman" w:cs="Times New Roman"/>
          <w:i/>
          <w:iCs/>
          <w:sz w:val="22"/>
          <w:szCs w:val="22"/>
        </w:rPr>
        <w:t>Journal of neurology</w:t>
      </w:r>
      <w:r w:rsidRPr="00986DAB">
        <w:rPr>
          <w:rFonts w:ascii="Times New Roman" w:hAnsi="Times New Roman" w:cs="Times New Roman"/>
          <w:sz w:val="22"/>
          <w:szCs w:val="22"/>
        </w:rPr>
        <w:t>, </w:t>
      </w:r>
      <w:r w:rsidRPr="00986DAB">
        <w:rPr>
          <w:rFonts w:ascii="Times New Roman" w:hAnsi="Times New Roman" w:cs="Times New Roman"/>
          <w:i/>
          <w:iCs/>
          <w:sz w:val="22"/>
          <w:szCs w:val="22"/>
        </w:rPr>
        <w:t>269</w:t>
      </w:r>
      <w:r w:rsidRPr="00986DAB">
        <w:rPr>
          <w:rFonts w:ascii="Times New Roman" w:hAnsi="Times New Roman" w:cs="Times New Roman"/>
          <w:sz w:val="22"/>
          <w:szCs w:val="22"/>
        </w:rPr>
        <w:t>(9), 4635-4645.</w:t>
      </w:r>
    </w:p>
    <w:p w14:paraId="1E8B365E" w14:textId="77777777" w:rsidR="002A1750" w:rsidRPr="00986DAB" w:rsidRDefault="002A1750" w:rsidP="002A1750">
      <w:pPr>
        <w:spacing w:before="120" w:after="120"/>
        <w:rPr>
          <w:rFonts w:ascii="Times New Roman" w:hAnsi="Times New Roman" w:cs="Times New Roman"/>
          <w:sz w:val="22"/>
          <w:szCs w:val="22"/>
        </w:rPr>
      </w:pPr>
      <w:r w:rsidRPr="00986DAB">
        <w:rPr>
          <w:rFonts w:ascii="Times New Roman" w:hAnsi="Times New Roman" w:cs="Times New Roman"/>
          <w:sz w:val="22"/>
          <w:szCs w:val="22"/>
        </w:rPr>
        <w:t>Elder, H. (2013). Indigenous theory building for Māori children and adolescents with traumatic brain injury and their extended family. </w:t>
      </w:r>
      <w:r w:rsidRPr="00986DAB">
        <w:rPr>
          <w:rFonts w:ascii="Times New Roman" w:hAnsi="Times New Roman" w:cs="Times New Roman"/>
          <w:i/>
          <w:iCs/>
          <w:sz w:val="22"/>
          <w:szCs w:val="22"/>
        </w:rPr>
        <w:t>Brain Impairment</w:t>
      </w:r>
      <w:r w:rsidRPr="00986DAB">
        <w:rPr>
          <w:rFonts w:ascii="Times New Roman" w:hAnsi="Times New Roman" w:cs="Times New Roman"/>
          <w:sz w:val="22"/>
          <w:szCs w:val="22"/>
        </w:rPr>
        <w:t>, </w:t>
      </w:r>
      <w:r w:rsidRPr="00986DAB">
        <w:rPr>
          <w:rFonts w:ascii="Times New Roman" w:hAnsi="Times New Roman" w:cs="Times New Roman"/>
          <w:i/>
          <w:iCs/>
          <w:sz w:val="22"/>
          <w:szCs w:val="22"/>
        </w:rPr>
        <w:t>14</w:t>
      </w:r>
      <w:r w:rsidRPr="00986DAB">
        <w:rPr>
          <w:rFonts w:ascii="Times New Roman" w:hAnsi="Times New Roman" w:cs="Times New Roman"/>
          <w:sz w:val="22"/>
          <w:szCs w:val="22"/>
        </w:rPr>
        <w:t>(3), 406-414.</w:t>
      </w:r>
    </w:p>
    <w:p w14:paraId="5DB17808" w14:textId="77777777" w:rsidR="002A1750" w:rsidRPr="00986DAB" w:rsidRDefault="002A1750" w:rsidP="002A1750">
      <w:pPr>
        <w:spacing w:before="120" w:after="120"/>
        <w:rPr>
          <w:rFonts w:ascii="Times New Roman" w:hAnsi="Times New Roman" w:cs="Times New Roman"/>
          <w:sz w:val="22"/>
          <w:szCs w:val="22"/>
        </w:rPr>
      </w:pPr>
      <w:r w:rsidRPr="00986DAB">
        <w:rPr>
          <w:rFonts w:ascii="Times New Roman" w:hAnsi="Times New Roman" w:cs="Times New Roman"/>
          <w:sz w:val="22"/>
          <w:szCs w:val="22"/>
        </w:rPr>
        <w:t>Elder, H., Czuba, K., Kersten, P., Caracuel, A., &amp; McPherson, K. (2017). Te Waka Kuaka, Rasch analysis of a cultural assessment tool in traumatic brain injury in Māori. </w:t>
      </w:r>
      <w:r w:rsidRPr="00986DAB">
        <w:rPr>
          <w:rFonts w:ascii="Times New Roman" w:hAnsi="Times New Roman" w:cs="Times New Roman"/>
          <w:i/>
          <w:iCs/>
          <w:sz w:val="22"/>
          <w:szCs w:val="22"/>
        </w:rPr>
        <w:t>F1000Research</w:t>
      </w:r>
      <w:r w:rsidRPr="00986DAB">
        <w:rPr>
          <w:rFonts w:ascii="Times New Roman" w:hAnsi="Times New Roman" w:cs="Times New Roman"/>
          <w:sz w:val="22"/>
          <w:szCs w:val="22"/>
        </w:rPr>
        <w:t>, </w:t>
      </w:r>
      <w:r w:rsidRPr="00986DAB">
        <w:rPr>
          <w:rFonts w:ascii="Times New Roman" w:hAnsi="Times New Roman" w:cs="Times New Roman"/>
          <w:i/>
          <w:iCs/>
          <w:sz w:val="22"/>
          <w:szCs w:val="22"/>
        </w:rPr>
        <w:t>6</w:t>
      </w:r>
      <w:r w:rsidRPr="00986DAB">
        <w:rPr>
          <w:rFonts w:ascii="Times New Roman" w:hAnsi="Times New Roman" w:cs="Times New Roman"/>
          <w:sz w:val="22"/>
          <w:szCs w:val="22"/>
        </w:rPr>
        <w:t>(1034).</w:t>
      </w:r>
    </w:p>
    <w:p w14:paraId="7C56BA79" w14:textId="77777777" w:rsidR="002A1750" w:rsidRPr="00986DAB" w:rsidRDefault="002A1750" w:rsidP="002A1750">
      <w:pPr>
        <w:spacing w:before="120" w:after="120"/>
        <w:rPr>
          <w:rFonts w:ascii="Times New Roman" w:hAnsi="Times New Roman" w:cs="Times New Roman"/>
          <w:sz w:val="22"/>
          <w:szCs w:val="22"/>
        </w:rPr>
      </w:pPr>
      <w:r w:rsidRPr="00986DAB">
        <w:rPr>
          <w:rFonts w:ascii="Times New Roman" w:hAnsi="Times New Roman" w:cs="Times New Roman"/>
          <w:sz w:val="22"/>
          <w:szCs w:val="22"/>
        </w:rPr>
        <w:t>Faul, M., &amp; Coronado, V. (2015). Epidemiology of traumatic brain injury. </w:t>
      </w:r>
      <w:r w:rsidRPr="00986DAB">
        <w:rPr>
          <w:rFonts w:ascii="Times New Roman" w:hAnsi="Times New Roman" w:cs="Times New Roman"/>
          <w:i/>
          <w:iCs/>
          <w:sz w:val="22"/>
          <w:szCs w:val="22"/>
        </w:rPr>
        <w:t>Handbook of clinical neurology</w:t>
      </w:r>
      <w:r w:rsidRPr="00986DAB">
        <w:rPr>
          <w:rFonts w:ascii="Times New Roman" w:hAnsi="Times New Roman" w:cs="Times New Roman"/>
          <w:sz w:val="22"/>
          <w:szCs w:val="22"/>
        </w:rPr>
        <w:t>, </w:t>
      </w:r>
      <w:r w:rsidRPr="00986DAB">
        <w:rPr>
          <w:rFonts w:ascii="Times New Roman" w:hAnsi="Times New Roman" w:cs="Times New Roman"/>
          <w:i/>
          <w:iCs/>
          <w:sz w:val="22"/>
          <w:szCs w:val="22"/>
        </w:rPr>
        <w:t>127</w:t>
      </w:r>
      <w:r w:rsidRPr="00986DAB">
        <w:rPr>
          <w:rFonts w:ascii="Times New Roman" w:hAnsi="Times New Roman" w:cs="Times New Roman"/>
          <w:sz w:val="22"/>
          <w:szCs w:val="22"/>
        </w:rPr>
        <w:t>, 3-13.</w:t>
      </w:r>
    </w:p>
    <w:p w14:paraId="263C9F8E" w14:textId="77777777" w:rsidR="002A1750" w:rsidRPr="00986DAB" w:rsidRDefault="002A1750" w:rsidP="002A1750">
      <w:pPr>
        <w:spacing w:before="120" w:after="120"/>
        <w:rPr>
          <w:rFonts w:ascii="Times New Roman" w:hAnsi="Times New Roman" w:cs="Times New Roman"/>
          <w:sz w:val="22"/>
          <w:szCs w:val="22"/>
        </w:rPr>
      </w:pPr>
      <w:r w:rsidRPr="00986DAB">
        <w:rPr>
          <w:rFonts w:ascii="Times New Roman" w:hAnsi="Times New Roman" w:cs="Times New Roman"/>
          <w:sz w:val="22"/>
          <w:szCs w:val="22"/>
        </w:rPr>
        <w:t>Feigin, V. L., Theadom, A., Barker-Collo, S., Starkey, N. J., McPherson, K., Kahan, M., ... &amp; Ameratunga, S. (2013). Incidence of traumatic brain injury in New Zealand: a population-based study. </w:t>
      </w:r>
      <w:r w:rsidRPr="00986DAB">
        <w:rPr>
          <w:rFonts w:ascii="Times New Roman" w:hAnsi="Times New Roman" w:cs="Times New Roman"/>
          <w:i/>
          <w:iCs/>
          <w:sz w:val="22"/>
          <w:szCs w:val="22"/>
        </w:rPr>
        <w:t>The Lancet Neurology</w:t>
      </w:r>
      <w:r w:rsidRPr="00986DAB">
        <w:rPr>
          <w:rFonts w:ascii="Times New Roman" w:hAnsi="Times New Roman" w:cs="Times New Roman"/>
          <w:sz w:val="22"/>
          <w:szCs w:val="22"/>
        </w:rPr>
        <w:t>, </w:t>
      </w:r>
      <w:r w:rsidRPr="00986DAB">
        <w:rPr>
          <w:rFonts w:ascii="Times New Roman" w:hAnsi="Times New Roman" w:cs="Times New Roman"/>
          <w:i/>
          <w:iCs/>
          <w:sz w:val="22"/>
          <w:szCs w:val="22"/>
        </w:rPr>
        <w:t>12</w:t>
      </w:r>
      <w:r w:rsidRPr="00986DAB">
        <w:rPr>
          <w:rFonts w:ascii="Times New Roman" w:hAnsi="Times New Roman" w:cs="Times New Roman"/>
          <w:sz w:val="22"/>
          <w:szCs w:val="22"/>
        </w:rPr>
        <w:t>(1), 53-64.</w:t>
      </w:r>
    </w:p>
    <w:p w14:paraId="7EC1DE21" w14:textId="77777777" w:rsidR="002A1750" w:rsidRPr="00986DAB" w:rsidRDefault="002A1750" w:rsidP="002A1750">
      <w:pPr>
        <w:spacing w:before="120" w:after="120"/>
        <w:rPr>
          <w:rFonts w:ascii="Times New Roman" w:hAnsi="Times New Roman" w:cs="Times New Roman"/>
          <w:sz w:val="22"/>
          <w:szCs w:val="22"/>
        </w:rPr>
      </w:pPr>
      <w:r w:rsidRPr="00986DAB">
        <w:rPr>
          <w:rFonts w:ascii="Times New Roman" w:hAnsi="Times New Roman" w:cs="Times New Roman"/>
          <w:sz w:val="22"/>
          <w:szCs w:val="22"/>
        </w:rPr>
        <w:t>Feigin, V., Carter, K., Hackett, M., Barber, P. A., McNaughton, H., Dyall, L., ... &amp; Anderson, C. (2006). Ethnic disparities in incidence of stroke subtypes: Auckland Regional Community Stroke Study, 2002–2003. </w:t>
      </w:r>
      <w:r w:rsidRPr="00986DAB">
        <w:rPr>
          <w:rFonts w:ascii="Times New Roman" w:hAnsi="Times New Roman" w:cs="Times New Roman"/>
          <w:i/>
          <w:iCs/>
          <w:sz w:val="22"/>
          <w:szCs w:val="22"/>
        </w:rPr>
        <w:t>The Lancet Neurology</w:t>
      </w:r>
      <w:r w:rsidRPr="00986DAB">
        <w:rPr>
          <w:rFonts w:ascii="Times New Roman" w:hAnsi="Times New Roman" w:cs="Times New Roman"/>
          <w:sz w:val="22"/>
          <w:szCs w:val="22"/>
        </w:rPr>
        <w:t>, </w:t>
      </w:r>
      <w:r w:rsidRPr="00986DAB">
        <w:rPr>
          <w:rFonts w:ascii="Times New Roman" w:hAnsi="Times New Roman" w:cs="Times New Roman"/>
          <w:i/>
          <w:iCs/>
          <w:sz w:val="22"/>
          <w:szCs w:val="22"/>
        </w:rPr>
        <w:t>5</w:t>
      </w:r>
      <w:r w:rsidRPr="00986DAB">
        <w:rPr>
          <w:rFonts w:ascii="Times New Roman" w:hAnsi="Times New Roman" w:cs="Times New Roman"/>
          <w:sz w:val="22"/>
          <w:szCs w:val="22"/>
        </w:rPr>
        <w:t>(2), 130-139.</w:t>
      </w:r>
    </w:p>
    <w:p w14:paraId="6E738621" w14:textId="77777777" w:rsidR="002A1750" w:rsidRPr="00986DAB" w:rsidRDefault="002A1750" w:rsidP="002A1750">
      <w:pPr>
        <w:spacing w:before="120" w:after="120"/>
        <w:rPr>
          <w:rFonts w:ascii="Times New Roman" w:hAnsi="Times New Roman" w:cs="Times New Roman"/>
          <w:sz w:val="22"/>
          <w:szCs w:val="22"/>
          <w:lang w:val="en-AU"/>
        </w:rPr>
      </w:pPr>
      <w:r w:rsidRPr="00986DAB">
        <w:rPr>
          <w:rFonts w:ascii="Times New Roman" w:hAnsi="Times New Roman" w:cs="Times New Roman"/>
          <w:sz w:val="22"/>
          <w:szCs w:val="22"/>
        </w:rPr>
        <w:t>Forrest, R. H., Henry, J. D., McGarry, P. J., &amp; Marshall, R. N. (2018). Mild traumatic brain injury in New Zealand: factors influencing post-concussion symptom recovery time in a specialised concussion service. </w:t>
      </w:r>
      <w:r w:rsidRPr="00986DAB">
        <w:rPr>
          <w:rFonts w:ascii="Times New Roman" w:hAnsi="Times New Roman" w:cs="Times New Roman"/>
          <w:i/>
          <w:iCs/>
          <w:sz w:val="22"/>
          <w:szCs w:val="22"/>
        </w:rPr>
        <w:t>Journal of primary health care</w:t>
      </w:r>
      <w:r w:rsidRPr="00986DAB">
        <w:rPr>
          <w:rFonts w:ascii="Times New Roman" w:hAnsi="Times New Roman" w:cs="Times New Roman"/>
          <w:sz w:val="22"/>
          <w:szCs w:val="22"/>
        </w:rPr>
        <w:t>, </w:t>
      </w:r>
      <w:r w:rsidRPr="00986DAB">
        <w:rPr>
          <w:rFonts w:ascii="Times New Roman" w:hAnsi="Times New Roman" w:cs="Times New Roman"/>
          <w:i/>
          <w:iCs/>
          <w:sz w:val="22"/>
          <w:szCs w:val="22"/>
        </w:rPr>
        <w:t>10</w:t>
      </w:r>
      <w:r w:rsidRPr="00986DAB">
        <w:rPr>
          <w:rFonts w:ascii="Times New Roman" w:hAnsi="Times New Roman" w:cs="Times New Roman"/>
          <w:sz w:val="22"/>
          <w:szCs w:val="22"/>
        </w:rPr>
        <w:t>(2), 159-166.</w:t>
      </w:r>
    </w:p>
    <w:p w14:paraId="60EDA0A3" w14:textId="77777777" w:rsidR="002A1750" w:rsidRDefault="002A1750" w:rsidP="002A1750">
      <w:pPr>
        <w:spacing w:before="120" w:after="120"/>
        <w:rPr>
          <w:rFonts w:ascii="Times New Roman" w:hAnsi="Times New Roman" w:cs="Times New Roman"/>
          <w:sz w:val="22"/>
          <w:szCs w:val="22"/>
        </w:rPr>
      </w:pPr>
      <w:r w:rsidRPr="00986DAB">
        <w:rPr>
          <w:rFonts w:ascii="Times New Roman" w:hAnsi="Times New Roman" w:cs="Times New Roman"/>
          <w:sz w:val="22"/>
          <w:szCs w:val="22"/>
        </w:rPr>
        <w:t xml:space="preserve">Langer, L., Levy, C., &amp; Bayley, M. (2020). Increasing incidence of concussion: true epidemic or better </w:t>
      </w:r>
      <w:proofErr w:type="gramStart"/>
      <w:r w:rsidRPr="00986DAB">
        <w:rPr>
          <w:rFonts w:ascii="Times New Roman" w:hAnsi="Times New Roman" w:cs="Times New Roman"/>
          <w:sz w:val="22"/>
          <w:szCs w:val="22"/>
        </w:rPr>
        <w:t>recognition?.</w:t>
      </w:r>
      <w:proofErr w:type="gramEnd"/>
      <w:r w:rsidRPr="00986DAB">
        <w:rPr>
          <w:rFonts w:ascii="Times New Roman" w:hAnsi="Times New Roman" w:cs="Times New Roman"/>
          <w:sz w:val="22"/>
          <w:szCs w:val="22"/>
        </w:rPr>
        <w:t> </w:t>
      </w:r>
      <w:r w:rsidRPr="00986DAB">
        <w:rPr>
          <w:rFonts w:ascii="Times New Roman" w:hAnsi="Times New Roman" w:cs="Times New Roman"/>
          <w:i/>
          <w:iCs/>
          <w:sz w:val="22"/>
          <w:szCs w:val="22"/>
        </w:rPr>
        <w:t>The Journal of head trauma rehabilitation</w:t>
      </w:r>
      <w:r w:rsidRPr="00986DAB">
        <w:rPr>
          <w:rFonts w:ascii="Times New Roman" w:hAnsi="Times New Roman" w:cs="Times New Roman"/>
          <w:sz w:val="22"/>
          <w:szCs w:val="22"/>
        </w:rPr>
        <w:t>, </w:t>
      </w:r>
      <w:r w:rsidRPr="00986DAB">
        <w:rPr>
          <w:rFonts w:ascii="Times New Roman" w:hAnsi="Times New Roman" w:cs="Times New Roman"/>
          <w:i/>
          <w:iCs/>
          <w:sz w:val="22"/>
          <w:szCs w:val="22"/>
        </w:rPr>
        <w:t>35</w:t>
      </w:r>
      <w:r w:rsidRPr="00986DAB">
        <w:rPr>
          <w:rFonts w:ascii="Times New Roman" w:hAnsi="Times New Roman" w:cs="Times New Roman"/>
          <w:sz w:val="22"/>
          <w:szCs w:val="22"/>
        </w:rPr>
        <w:t>(1), E60-E66.</w:t>
      </w:r>
    </w:p>
    <w:p w14:paraId="68102F43" w14:textId="576D9255" w:rsidR="00986DAB" w:rsidRPr="00986DAB" w:rsidRDefault="00986DAB" w:rsidP="002A1750">
      <w:pPr>
        <w:spacing w:before="120" w:after="120"/>
        <w:rPr>
          <w:rFonts w:ascii="Times New Roman" w:hAnsi="Times New Roman" w:cs="Times New Roman"/>
          <w:sz w:val="22"/>
          <w:szCs w:val="22"/>
        </w:rPr>
      </w:pPr>
      <w:r w:rsidRPr="00986DAB">
        <w:rPr>
          <w:rFonts w:ascii="Times New Roman" w:hAnsi="Times New Roman" w:cs="Times New Roman"/>
          <w:sz w:val="22"/>
          <w:szCs w:val="22"/>
        </w:rPr>
        <w:t>Marshall, S., Bayley, M., McCullagh, S., Velikonja, D., Berrigan, L., Ouchterlony, D., &amp; Weegar, K. (2015). Updated clinical practice guidelines for concussion/mild traumatic brain injury and persistent symptoms. </w:t>
      </w:r>
      <w:r w:rsidRPr="00986DAB">
        <w:rPr>
          <w:rFonts w:ascii="Times New Roman" w:hAnsi="Times New Roman" w:cs="Times New Roman"/>
          <w:i/>
          <w:iCs/>
          <w:sz w:val="22"/>
          <w:szCs w:val="22"/>
        </w:rPr>
        <w:t>Brain injury</w:t>
      </w:r>
      <w:r w:rsidRPr="00986DAB">
        <w:rPr>
          <w:rFonts w:ascii="Times New Roman" w:hAnsi="Times New Roman" w:cs="Times New Roman"/>
          <w:sz w:val="22"/>
          <w:szCs w:val="22"/>
        </w:rPr>
        <w:t>, </w:t>
      </w:r>
      <w:r w:rsidRPr="00986DAB">
        <w:rPr>
          <w:rFonts w:ascii="Times New Roman" w:hAnsi="Times New Roman" w:cs="Times New Roman"/>
          <w:i/>
          <w:iCs/>
          <w:sz w:val="22"/>
          <w:szCs w:val="22"/>
        </w:rPr>
        <w:t>29</w:t>
      </w:r>
      <w:r w:rsidRPr="00986DAB">
        <w:rPr>
          <w:rFonts w:ascii="Times New Roman" w:hAnsi="Times New Roman" w:cs="Times New Roman"/>
          <w:sz w:val="22"/>
          <w:szCs w:val="22"/>
        </w:rPr>
        <w:t>(6), 688-700.</w:t>
      </w:r>
    </w:p>
    <w:p w14:paraId="173888C6" w14:textId="77777777" w:rsidR="002A1750" w:rsidRPr="00986DAB" w:rsidRDefault="002A1750" w:rsidP="002A1750">
      <w:pPr>
        <w:spacing w:before="120" w:after="120"/>
        <w:rPr>
          <w:rFonts w:ascii="Times New Roman" w:hAnsi="Times New Roman" w:cs="Times New Roman"/>
          <w:sz w:val="22"/>
          <w:szCs w:val="22"/>
        </w:rPr>
      </w:pPr>
      <w:r w:rsidRPr="00986DAB">
        <w:rPr>
          <w:rFonts w:ascii="Times New Roman" w:hAnsi="Times New Roman" w:cs="Times New Roman"/>
          <w:sz w:val="22"/>
          <w:szCs w:val="22"/>
        </w:rPr>
        <w:t>McCrory, P., Meeuwisse, W., Dvorak, J., Aubry, M., Bailes, J., Broglio, S., ... &amp; Vos, P. E. (2017). Consensus statement on concussion in sport—the 5th international conference on concussion in sport held in Berlin, October 2016. </w:t>
      </w:r>
      <w:r w:rsidRPr="00986DAB">
        <w:rPr>
          <w:rFonts w:ascii="Times New Roman" w:hAnsi="Times New Roman" w:cs="Times New Roman"/>
          <w:i/>
          <w:iCs/>
          <w:sz w:val="22"/>
          <w:szCs w:val="22"/>
        </w:rPr>
        <w:t>British journal of sports medicine</w:t>
      </w:r>
      <w:r w:rsidRPr="00986DAB">
        <w:rPr>
          <w:rFonts w:ascii="Times New Roman" w:hAnsi="Times New Roman" w:cs="Times New Roman"/>
          <w:sz w:val="22"/>
          <w:szCs w:val="22"/>
        </w:rPr>
        <w:t>, </w:t>
      </w:r>
      <w:r w:rsidRPr="00986DAB">
        <w:rPr>
          <w:rFonts w:ascii="Times New Roman" w:hAnsi="Times New Roman" w:cs="Times New Roman"/>
          <w:i/>
          <w:iCs/>
          <w:sz w:val="22"/>
          <w:szCs w:val="22"/>
        </w:rPr>
        <w:t>51</w:t>
      </w:r>
      <w:r w:rsidRPr="00986DAB">
        <w:rPr>
          <w:rFonts w:ascii="Times New Roman" w:hAnsi="Times New Roman" w:cs="Times New Roman"/>
          <w:sz w:val="22"/>
          <w:szCs w:val="22"/>
        </w:rPr>
        <w:t>(11), 838-847.</w:t>
      </w:r>
    </w:p>
    <w:p w14:paraId="6EE3DB8F" w14:textId="77777777" w:rsidR="002A1750" w:rsidRPr="00986DAB" w:rsidRDefault="002A1750" w:rsidP="002A1750">
      <w:pPr>
        <w:spacing w:before="120" w:after="120"/>
        <w:rPr>
          <w:rFonts w:ascii="Times New Roman" w:hAnsi="Times New Roman" w:cs="Times New Roman"/>
          <w:sz w:val="22"/>
          <w:szCs w:val="22"/>
        </w:rPr>
      </w:pPr>
      <w:r w:rsidRPr="00986DAB">
        <w:rPr>
          <w:rFonts w:ascii="Times New Roman" w:hAnsi="Times New Roman" w:cs="Times New Roman"/>
          <w:sz w:val="22"/>
          <w:szCs w:val="22"/>
        </w:rPr>
        <w:t>Silverberg, N. D., Iaccarino, M. A., Panenka, W. J., Iverson, G. L., McCulloch, K. L., Dams-O’Connor, K., ... &amp; Jamora, C. W. (2020). Management of concussion and mild traumatic brain injury: a synthesis of practice guidelines. </w:t>
      </w:r>
      <w:r w:rsidRPr="00986DAB">
        <w:rPr>
          <w:rFonts w:ascii="Times New Roman" w:hAnsi="Times New Roman" w:cs="Times New Roman"/>
          <w:i/>
          <w:iCs/>
          <w:sz w:val="22"/>
          <w:szCs w:val="22"/>
        </w:rPr>
        <w:t>Archives of Physical Medicine and Rehabilitation</w:t>
      </w:r>
      <w:r w:rsidRPr="00986DAB">
        <w:rPr>
          <w:rFonts w:ascii="Times New Roman" w:hAnsi="Times New Roman" w:cs="Times New Roman"/>
          <w:sz w:val="22"/>
          <w:szCs w:val="22"/>
        </w:rPr>
        <w:t>, </w:t>
      </w:r>
      <w:r w:rsidRPr="00986DAB">
        <w:rPr>
          <w:rFonts w:ascii="Times New Roman" w:hAnsi="Times New Roman" w:cs="Times New Roman"/>
          <w:i/>
          <w:iCs/>
          <w:sz w:val="22"/>
          <w:szCs w:val="22"/>
        </w:rPr>
        <w:t>101</w:t>
      </w:r>
      <w:r w:rsidRPr="00986DAB">
        <w:rPr>
          <w:rFonts w:ascii="Times New Roman" w:hAnsi="Times New Roman" w:cs="Times New Roman"/>
          <w:sz w:val="22"/>
          <w:szCs w:val="22"/>
        </w:rPr>
        <w:t>(2), 382-393.</w:t>
      </w:r>
    </w:p>
    <w:p w14:paraId="366AEFAA" w14:textId="77777777" w:rsidR="002A1750" w:rsidRPr="00986DAB" w:rsidRDefault="002A1750" w:rsidP="002A1750">
      <w:pPr>
        <w:spacing w:before="120" w:after="120"/>
        <w:rPr>
          <w:rFonts w:ascii="Times New Roman" w:hAnsi="Times New Roman" w:cs="Times New Roman"/>
          <w:sz w:val="22"/>
          <w:szCs w:val="22"/>
        </w:rPr>
      </w:pPr>
      <w:r w:rsidRPr="00986DAB">
        <w:rPr>
          <w:rFonts w:ascii="Times New Roman" w:hAnsi="Times New Roman" w:cs="Times New Roman"/>
          <w:sz w:val="22"/>
          <w:szCs w:val="22"/>
        </w:rPr>
        <w:t>Silverberg, N. D., Iverson, G. L., Group, A. B. I. S. I., Cogan, A., Dams-O-Connor, K., Delmonico, R., ... &amp; Zemek, R. (2023). The American Congress of rehabilitation medicine diagnostic criteria for mild traumatic brain injury. </w:t>
      </w:r>
      <w:r w:rsidRPr="00986DAB">
        <w:rPr>
          <w:rFonts w:ascii="Times New Roman" w:hAnsi="Times New Roman" w:cs="Times New Roman"/>
          <w:i/>
          <w:iCs/>
          <w:sz w:val="22"/>
          <w:szCs w:val="22"/>
        </w:rPr>
        <w:t>Archives of physical medicine and rehabilitation</w:t>
      </w:r>
      <w:r w:rsidRPr="00986DAB">
        <w:rPr>
          <w:rFonts w:ascii="Times New Roman" w:hAnsi="Times New Roman" w:cs="Times New Roman"/>
          <w:sz w:val="22"/>
          <w:szCs w:val="22"/>
        </w:rPr>
        <w:t>, </w:t>
      </w:r>
      <w:r w:rsidRPr="00986DAB">
        <w:rPr>
          <w:rFonts w:ascii="Times New Roman" w:hAnsi="Times New Roman" w:cs="Times New Roman"/>
          <w:i/>
          <w:iCs/>
          <w:sz w:val="22"/>
          <w:szCs w:val="22"/>
        </w:rPr>
        <w:t>104</w:t>
      </w:r>
      <w:r w:rsidRPr="00986DAB">
        <w:rPr>
          <w:rFonts w:ascii="Times New Roman" w:hAnsi="Times New Roman" w:cs="Times New Roman"/>
          <w:sz w:val="22"/>
          <w:szCs w:val="22"/>
        </w:rPr>
        <w:t>(8), 1343-1355.</w:t>
      </w:r>
    </w:p>
    <w:p w14:paraId="3F792A32" w14:textId="77777777" w:rsidR="002A1750" w:rsidRPr="00986DAB" w:rsidRDefault="002A1750" w:rsidP="002A1750">
      <w:pPr>
        <w:spacing w:before="120" w:after="120"/>
        <w:rPr>
          <w:rFonts w:ascii="Times New Roman" w:hAnsi="Times New Roman" w:cs="Times New Roman"/>
          <w:sz w:val="22"/>
          <w:szCs w:val="22"/>
        </w:rPr>
      </w:pPr>
      <w:r w:rsidRPr="00986DAB">
        <w:rPr>
          <w:rFonts w:ascii="Times New Roman" w:hAnsi="Times New Roman" w:cs="Times New Roman"/>
          <w:sz w:val="22"/>
          <w:szCs w:val="22"/>
        </w:rPr>
        <w:t>Theadom, A., Parag, V., Dowell, T., McPherson, K., Starkey, N., Barker-Collo, S., ... &amp; BIONIC Research Group. (2016). Persistent problems 1 year after mild traumatic brain injury: a longitudinal population study in New Zealand. </w:t>
      </w:r>
      <w:r w:rsidRPr="00986DAB">
        <w:rPr>
          <w:rFonts w:ascii="Times New Roman" w:hAnsi="Times New Roman" w:cs="Times New Roman"/>
          <w:i/>
          <w:iCs/>
          <w:sz w:val="22"/>
          <w:szCs w:val="22"/>
        </w:rPr>
        <w:t>British Journal of General Practice</w:t>
      </w:r>
      <w:r w:rsidRPr="00986DAB">
        <w:rPr>
          <w:rFonts w:ascii="Times New Roman" w:hAnsi="Times New Roman" w:cs="Times New Roman"/>
          <w:sz w:val="22"/>
          <w:szCs w:val="22"/>
        </w:rPr>
        <w:t>, </w:t>
      </w:r>
      <w:r w:rsidRPr="00986DAB">
        <w:rPr>
          <w:rFonts w:ascii="Times New Roman" w:hAnsi="Times New Roman" w:cs="Times New Roman"/>
          <w:i/>
          <w:iCs/>
          <w:sz w:val="22"/>
          <w:szCs w:val="22"/>
        </w:rPr>
        <w:t>66</w:t>
      </w:r>
      <w:r w:rsidRPr="00986DAB">
        <w:rPr>
          <w:rFonts w:ascii="Times New Roman" w:hAnsi="Times New Roman" w:cs="Times New Roman"/>
          <w:sz w:val="22"/>
          <w:szCs w:val="22"/>
        </w:rPr>
        <w:t>(642), e16-e23.</w:t>
      </w:r>
    </w:p>
    <w:sectPr w:rsidR="002A1750" w:rsidRPr="00986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A2"/>
    <w:rsid w:val="00060082"/>
    <w:rsid w:val="000673E9"/>
    <w:rsid w:val="000C62B9"/>
    <w:rsid w:val="000E1032"/>
    <w:rsid w:val="00126727"/>
    <w:rsid w:val="00181FC8"/>
    <w:rsid w:val="001F7BC9"/>
    <w:rsid w:val="002A1750"/>
    <w:rsid w:val="002B4208"/>
    <w:rsid w:val="003237B8"/>
    <w:rsid w:val="0032437A"/>
    <w:rsid w:val="003263DB"/>
    <w:rsid w:val="00351B7C"/>
    <w:rsid w:val="00353F93"/>
    <w:rsid w:val="003A2C82"/>
    <w:rsid w:val="003C42DC"/>
    <w:rsid w:val="00445197"/>
    <w:rsid w:val="004562AF"/>
    <w:rsid w:val="00471140"/>
    <w:rsid w:val="004D6F66"/>
    <w:rsid w:val="004E3DB3"/>
    <w:rsid w:val="00526D9E"/>
    <w:rsid w:val="00531847"/>
    <w:rsid w:val="005645E8"/>
    <w:rsid w:val="0057285A"/>
    <w:rsid w:val="00573F51"/>
    <w:rsid w:val="005A6298"/>
    <w:rsid w:val="006361F7"/>
    <w:rsid w:val="006473A4"/>
    <w:rsid w:val="006612A2"/>
    <w:rsid w:val="00671757"/>
    <w:rsid w:val="006948A3"/>
    <w:rsid w:val="006A50E1"/>
    <w:rsid w:val="006C119F"/>
    <w:rsid w:val="0074069E"/>
    <w:rsid w:val="00743AAD"/>
    <w:rsid w:val="00745E97"/>
    <w:rsid w:val="0074640B"/>
    <w:rsid w:val="007A7013"/>
    <w:rsid w:val="007A7473"/>
    <w:rsid w:val="0080763D"/>
    <w:rsid w:val="00810541"/>
    <w:rsid w:val="008403D4"/>
    <w:rsid w:val="00852934"/>
    <w:rsid w:val="00873E69"/>
    <w:rsid w:val="0090298B"/>
    <w:rsid w:val="009170B1"/>
    <w:rsid w:val="009841B7"/>
    <w:rsid w:val="00986DAB"/>
    <w:rsid w:val="009C75D2"/>
    <w:rsid w:val="009D0A7E"/>
    <w:rsid w:val="00A0208A"/>
    <w:rsid w:val="00A1072B"/>
    <w:rsid w:val="00A17CC3"/>
    <w:rsid w:val="00A34BB1"/>
    <w:rsid w:val="00A50124"/>
    <w:rsid w:val="00AB3884"/>
    <w:rsid w:val="00AE3A85"/>
    <w:rsid w:val="00AE5A10"/>
    <w:rsid w:val="00B14994"/>
    <w:rsid w:val="00B63647"/>
    <w:rsid w:val="00B8478D"/>
    <w:rsid w:val="00B878DF"/>
    <w:rsid w:val="00BB37F8"/>
    <w:rsid w:val="00C2540B"/>
    <w:rsid w:val="00C7062C"/>
    <w:rsid w:val="00C80F86"/>
    <w:rsid w:val="00C81E58"/>
    <w:rsid w:val="00D35EE6"/>
    <w:rsid w:val="00D55C5D"/>
    <w:rsid w:val="00D84D5E"/>
    <w:rsid w:val="00D85DD6"/>
    <w:rsid w:val="00DB1786"/>
    <w:rsid w:val="00DB35A5"/>
    <w:rsid w:val="00DC3BCE"/>
    <w:rsid w:val="00DC44CD"/>
    <w:rsid w:val="00DE4BA3"/>
    <w:rsid w:val="00E57C0A"/>
    <w:rsid w:val="00E91D4E"/>
    <w:rsid w:val="00E95ADA"/>
    <w:rsid w:val="00EA3A35"/>
    <w:rsid w:val="00EB779E"/>
    <w:rsid w:val="00EE1C64"/>
    <w:rsid w:val="00F2542A"/>
    <w:rsid w:val="00F34C4F"/>
    <w:rsid w:val="00F577AA"/>
    <w:rsid w:val="00F9166B"/>
    <w:rsid w:val="00FC66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1526"/>
  <w15:chartTrackingRefBased/>
  <w15:docId w15:val="{30853D82-DE75-CA49-8396-73356CB9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2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2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2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2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2A2"/>
    <w:rPr>
      <w:rFonts w:eastAsiaTheme="majorEastAsia" w:cstheme="majorBidi"/>
      <w:color w:val="272727" w:themeColor="text1" w:themeTint="D8"/>
    </w:rPr>
  </w:style>
  <w:style w:type="paragraph" w:styleId="Title">
    <w:name w:val="Title"/>
    <w:basedOn w:val="Normal"/>
    <w:next w:val="Normal"/>
    <w:link w:val="TitleChar"/>
    <w:uiPriority w:val="10"/>
    <w:qFormat/>
    <w:rsid w:val="006612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2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2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12A2"/>
    <w:rPr>
      <w:i/>
      <w:iCs/>
      <w:color w:val="404040" w:themeColor="text1" w:themeTint="BF"/>
    </w:rPr>
  </w:style>
  <w:style w:type="paragraph" w:styleId="ListParagraph">
    <w:name w:val="List Paragraph"/>
    <w:basedOn w:val="Normal"/>
    <w:uiPriority w:val="34"/>
    <w:qFormat/>
    <w:rsid w:val="006612A2"/>
    <w:pPr>
      <w:ind w:left="720"/>
      <w:contextualSpacing/>
    </w:pPr>
  </w:style>
  <w:style w:type="character" w:styleId="IntenseEmphasis">
    <w:name w:val="Intense Emphasis"/>
    <w:basedOn w:val="DefaultParagraphFont"/>
    <w:uiPriority w:val="21"/>
    <w:qFormat/>
    <w:rsid w:val="006612A2"/>
    <w:rPr>
      <w:i/>
      <w:iCs/>
      <w:color w:val="0F4761" w:themeColor="accent1" w:themeShade="BF"/>
    </w:rPr>
  </w:style>
  <w:style w:type="paragraph" w:styleId="IntenseQuote">
    <w:name w:val="Intense Quote"/>
    <w:basedOn w:val="Normal"/>
    <w:next w:val="Normal"/>
    <w:link w:val="IntenseQuoteChar"/>
    <w:uiPriority w:val="30"/>
    <w:qFormat/>
    <w:rsid w:val="00661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2A2"/>
    <w:rPr>
      <w:i/>
      <w:iCs/>
      <w:color w:val="0F4761" w:themeColor="accent1" w:themeShade="BF"/>
    </w:rPr>
  </w:style>
  <w:style w:type="character" w:styleId="IntenseReference">
    <w:name w:val="Intense Reference"/>
    <w:basedOn w:val="DefaultParagraphFont"/>
    <w:uiPriority w:val="32"/>
    <w:qFormat/>
    <w:rsid w:val="006612A2"/>
    <w:rPr>
      <w:b/>
      <w:bCs/>
      <w:smallCaps/>
      <w:color w:val="0F4761" w:themeColor="accent1" w:themeShade="BF"/>
      <w:spacing w:val="5"/>
    </w:rPr>
  </w:style>
  <w:style w:type="table" w:styleId="TableGrid">
    <w:name w:val="Table Grid"/>
    <w:basedOn w:val="TableNormal"/>
    <w:uiPriority w:val="39"/>
    <w:rsid w:val="00DB1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4323</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Faulkner</dc:creator>
  <cp:keywords/>
  <dc:description/>
  <cp:lastModifiedBy>Alice Theadom</cp:lastModifiedBy>
  <cp:revision>3</cp:revision>
  <dcterms:created xsi:type="dcterms:W3CDTF">2024-10-09T21:26:00Z</dcterms:created>
  <dcterms:modified xsi:type="dcterms:W3CDTF">2024-10-10T01:07:00Z</dcterms:modified>
</cp:coreProperties>
</file>